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22" w:rsidRPr="00C24056" w:rsidRDefault="00930516" w:rsidP="00B06B93">
      <w:pPr>
        <w:snapToGrid w:val="0"/>
        <w:spacing w:after="24" w:line="360" w:lineRule="atLeast"/>
        <w:rPr>
          <w:rFonts w:ascii="Arial" w:eastAsia="標楷體" w:hAnsi="Arial" w:cs="Arial"/>
          <w:b/>
          <w:sz w:val="32"/>
          <w:szCs w:val="32"/>
        </w:rPr>
      </w:pPr>
      <w:r>
        <w:rPr>
          <w:rFonts w:ascii="Arial" w:eastAsia="標楷體" w:hAnsi="Arial" w:cs="Arial"/>
          <w:b/>
          <w:sz w:val="32"/>
          <w:szCs w:val="32"/>
        </w:rPr>
        <w:t>110</w:t>
      </w:r>
      <w:r w:rsidR="00E17522" w:rsidRPr="00C24056">
        <w:rPr>
          <w:rFonts w:ascii="Arial" w:eastAsia="標楷體" w:hAnsi="Arial" w:cs="Arial"/>
          <w:b/>
          <w:sz w:val="32"/>
          <w:szCs w:val="32"/>
        </w:rPr>
        <w:t>年第</w:t>
      </w:r>
      <w:r>
        <w:rPr>
          <w:rFonts w:ascii="Arial" w:eastAsia="標楷體" w:hAnsi="Arial" w:cs="Arial"/>
          <w:b/>
          <w:sz w:val="32"/>
          <w:szCs w:val="32"/>
        </w:rPr>
        <w:t>1</w:t>
      </w:r>
      <w:r w:rsidR="00E17522" w:rsidRPr="00C24056">
        <w:rPr>
          <w:rFonts w:ascii="Arial" w:eastAsia="標楷體" w:hAnsi="Arial" w:cs="Arial"/>
          <w:b/>
          <w:sz w:val="32"/>
          <w:szCs w:val="32"/>
        </w:rPr>
        <w:t>次</w:t>
      </w:r>
      <w:r w:rsidR="00274A3B" w:rsidRPr="00C24056">
        <w:rPr>
          <w:rFonts w:ascii="Arial" w:eastAsia="標楷體" w:hAnsi="Arial" w:cs="Arial"/>
          <w:b/>
          <w:sz w:val="32"/>
          <w:szCs w:val="32"/>
        </w:rPr>
        <w:t>期貨交易分析人員資格測驗試題</w:t>
      </w:r>
    </w:p>
    <w:p w:rsidR="00E17522" w:rsidRPr="00C24056" w:rsidRDefault="00E17522" w:rsidP="00B0214E">
      <w:pPr>
        <w:tabs>
          <w:tab w:val="left" w:pos="6379"/>
        </w:tabs>
        <w:snapToGrid w:val="0"/>
        <w:spacing w:after="24"/>
        <w:rPr>
          <w:rFonts w:ascii="Arial" w:eastAsia="標楷體" w:hAnsi="Arial" w:cs="Arial"/>
          <w:b/>
          <w:sz w:val="28"/>
          <w:szCs w:val="28"/>
        </w:rPr>
      </w:pPr>
      <w:r w:rsidRPr="00C24056">
        <w:rPr>
          <w:rFonts w:ascii="Arial" w:eastAsia="標楷體" w:hAnsi="Arial" w:cs="Arial"/>
          <w:b/>
          <w:sz w:val="28"/>
          <w:szCs w:val="28"/>
        </w:rPr>
        <w:t>專業科目：</w:t>
      </w:r>
      <w:r w:rsidR="00CC7C99" w:rsidRPr="00CC7C99">
        <w:rPr>
          <w:rFonts w:ascii="Arial" w:eastAsia="標楷體" w:hAnsi="Arial" w:cs="Arial" w:hint="eastAsia"/>
          <w:b/>
          <w:bCs/>
          <w:noProof/>
          <w:sz w:val="28"/>
          <w:szCs w:val="28"/>
        </w:rPr>
        <w:t>期貨法規與自律規範</w:t>
      </w:r>
      <w:r w:rsidRPr="00C24056">
        <w:rPr>
          <w:rFonts w:ascii="Arial" w:eastAsia="標楷體" w:hAnsi="Arial" w:cs="Arial"/>
          <w:b/>
          <w:sz w:val="28"/>
          <w:szCs w:val="28"/>
        </w:rPr>
        <w:tab/>
      </w:r>
      <w:r w:rsidRPr="00C24056">
        <w:rPr>
          <w:rFonts w:ascii="Arial" w:eastAsia="標楷體" w:hAnsi="Arial" w:cs="Arial"/>
          <w:b/>
          <w:sz w:val="28"/>
          <w:szCs w:val="28"/>
        </w:rPr>
        <w:t>請填應試號碼：</w:t>
      </w:r>
      <w:r w:rsidRPr="00C24056">
        <w:rPr>
          <w:rFonts w:ascii="Arial" w:eastAsia="標楷體" w:hAnsi="Arial" w:cs="Arial"/>
          <w:b/>
          <w:sz w:val="28"/>
          <w:szCs w:val="28"/>
          <w:u w:val="single"/>
        </w:rPr>
        <w:t xml:space="preserve">               </w:t>
      </w:r>
    </w:p>
    <w:p w:rsidR="00E17522" w:rsidRPr="00C24056" w:rsidRDefault="00E17522" w:rsidP="004C635D">
      <w:pPr>
        <w:tabs>
          <w:tab w:val="left" w:pos="1134"/>
        </w:tabs>
        <w:snapToGrid w:val="0"/>
        <w:spacing w:before="20" w:after="24"/>
        <w:ind w:left="1499" w:hangingChars="585" w:hanging="1499"/>
        <w:rPr>
          <w:rFonts w:ascii="Arial" w:eastAsia="標楷體" w:hAnsi="Arial" w:cs="Arial"/>
          <w:b/>
          <w:spacing w:val="-2"/>
          <w:sz w:val="26"/>
          <w:szCs w:val="26"/>
        </w:rPr>
      </w:pPr>
      <w:r w:rsidRPr="00C24056">
        <w:rPr>
          <w:rFonts w:ascii="細明體" w:eastAsia="細明體" w:hAnsi="細明體" w:cs="細明體" w:hint="eastAsia"/>
          <w:b/>
          <w:spacing w:val="-2"/>
          <w:sz w:val="26"/>
          <w:szCs w:val="26"/>
        </w:rPr>
        <w:t>※</w:t>
      </w:r>
      <w:r w:rsidRPr="00C24056">
        <w:rPr>
          <w:rFonts w:ascii="Arial" w:eastAsia="標楷體" w:hAnsi="Arial" w:cs="Arial"/>
          <w:b/>
          <w:spacing w:val="-2"/>
          <w:sz w:val="26"/>
          <w:szCs w:val="26"/>
        </w:rPr>
        <w:t>注意：</w:t>
      </w:r>
      <w:r w:rsidR="00C21C16" w:rsidRPr="00C24056">
        <w:rPr>
          <w:rFonts w:ascii="Arial" w:eastAsia="標楷體" w:hAnsi="Arial" w:cs="Arial"/>
          <w:b/>
          <w:spacing w:val="-2"/>
          <w:sz w:val="26"/>
          <w:szCs w:val="26"/>
        </w:rPr>
        <w:tab/>
      </w:r>
      <w:r w:rsidRPr="00C24056">
        <w:rPr>
          <w:rFonts w:ascii="Arial" w:eastAsia="標楷體" w:hAnsi="Arial" w:cs="Arial"/>
          <w:b/>
          <w:sz w:val="26"/>
          <w:szCs w:val="26"/>
        </w:rPr>
        <w:t>(A)</w:t>
      </w:r>
      <w:r w:rsidRPr="00C24056">
        <w:rPr>
          <w:rFonts w:ascii="Arial" w:eastAsia="標楷體" w:hAnsi="Arial" w:cs="Arial"/>
          <w:b/>
          <w:sz w:val="26"/>
          <w:szCs w:val="26"/>
        </w:rPr>
        <w:t>選擇題請在「答案卡」上作答，每一試題有</w:t>
      </w:r>
      <w:r w:rsidRPr="00C24056">
        <w:rPr>
          <w:rFonts w:ascii="Arial" w:eastAsia="標楷體" w:hAnsi="Arial" w:cs="Arial"/>
          <w:b/>
          <w:sz w:val="26"/>
          <w:szCs w:val="26"/>
        </w:rPr>
        <w:t>(A)(B)(C)(D)</w:t>
      </w:r>
      <w:r w:rsidRPr="00C24056">
        <w:rPr>
          <w:rFonts w:ascii="Arial" w:eastAsia="標楷體" w:hAnsi="Arial" w:cs="Arial"/>
          <w:b/>
          <w:sz w:val="26"/>
          <w:szCs w:val="26"/>
        </w:rPr>
        <w:t>選項，本測驗為單一選擇題，請依題意選出一個正確或最適當的答案</w:t>
      </w:r>
    </w:p>
    <w:p w:rsidR="00555344" w:rsidRPr="00C24056" w:rsidRDefault="00C21C16" w:rsidP="0094723F">
      <w:pPr>
        <w:tabs>
          <w:tab w:val="left" w:pos="1134"/>
        </w:tabs>
        <w:snapToGrid w:val="0"/>
        <w:spacing w:before="20" w:after="24"/>
        <w:ind w:left="1461" w:hangingChars="570" w:hanging="1461"/>
        <w:rPr>
          <w:rFonts w:ascii="Arial" w:eastAsia="標楷體" w:hAnsi="Arial" w:cs="Arial"/>
          <w:b/>
          <w:spacing w:val="-2"/>
          <w:sz w:val="26"/>
          <w:szCs w:val="26"/>
        </w:rPr>
      </w:pPr>
      <w:r w:rsidRPr="00C24056">
        <w:rPr>
          <w:rFonts w:ascii="Arial" w:eastAsia="標楷體" w:hAnsi="Arial" w:cs="Arial"/>
          <w:b/>
          <w:spacing w:val="-2"/>
          <w:sz w:val="26"/>
          <w:szCs w:val="26"/>
        </w:rPr>
        <w:tab/>
      </w:r>
      <w:r w:rsidR="00E17522" w:rsidRPr="00C24056">
        <w:rPr>
          <w:rFonts w:ascii="Arial" w:eastAsia="標楷體" w:hAnsi="Arial" w:cs="Arial"/>
          <w:b/>
          <w:spacing w:val="-2"/>
          <w:sz w:val="26"/>
          <w:szCs w:val="26"/>
        </w:rPr>
        <w:t>(B)</w:t>
      </w:r>
      <w:r w:rsidR="008950F5" w:rsidRPr="00C24056">
        <w:rPr>
          <w:rFonts w:ascii="Arial" w:eastAsia="標楷體" w:hAnsi="Arial" w:cs="Arial"/>
          <w:b/>
          <w:spacing w:val="-4"/>
          <w:sz w:val="26"/>
          <w:szCs w:val="26"/>
        </w:rPr>
        <w:t>申</w:t>
      </w:r>
      <w:r w:rsidR="008950F5" w:rsidRPr="00C24056">
        <w:rPr>
          <w:rFonts w:ascii="Arial" w:eastAsia="標楷體" w:hAnsi="Arial" w:cs="Arial"/>
          <w:b/>
          <w:spacing w:val="-2"/>
          <w:sz w:val="26"/>
          <w:szCs w:val="26"/>
        </w:rPr>
        <w:t>論題或計算題</w:t>
      </w:r>
      <w:r w:rsidR="00E17522" w:rsidRPr="00C24056">
        <w:rPr>
          <w:rFonts w:ascii="Arial" w:eastAsia="標楷體" w:hAnsi="Arial" w:cs="Arial"/>
          <w:b/>
          <w:spacing w:val="-2"/>
          <w:sz w:val="26"/>
          <w:szCs w:val="26"/>
        </w:rPr>
        <w:t>請在「答案卷」上依序標明</w:t>
      </w:r>
      <w:proofErr w:type="gramStart"/>
      <w:r w:rsidR="00E17522" w:rsidRPr="00C24056">
        <w:rPr>
          <w:rFonts w:ascii="Arial" w:eastAsia="標楷體" w:hAnsi="Arial" w:cs="Arial"/>
          <w:b/>
          <w:spacing w:val="-2"/>
          <w:sz w:val="26"/>
          <w:szCs w:val="26"/>
        </w:rPr>
        <w:t>題號作答</w:t>
      </w:r>
      <w:proofErr w:type="gramEnd"/>
      <w:r w:rsidR="00E17522" w:rsidRPr="00C24056">
        <w:rPr>
          <w:rFonts w:ascii="Arial" w:eastAsia="標楷體" w:hAnsi="Arial" w:cs="Arial"/>
          <w:b/>
          <w:spacing w:val="-2"/>
          <w:sz w:val="26"/>
          <w:szCs w:val="26"/>
        </w:rPr>
        <w:t>，不必抄題</w:t>
      </w:r>
    </w:p>
    <w:p w:rsidR="00E17522" w:rsidRPr="00C24056" w:rsidRDefault="00E17522" w:rsidP="00851374">
      <w:pPr>
        <w:snapToGrid w:val="0"/>
        <w:spacing w:beforeLines="50" w:before="180" w:after="60" w:line="300" w:lineRule="exact"/>
        <w:rPr>
          <w:rFonts w:ascii="Arial" w:eastAsia="標楷體" w:hAnsi="Arial" w:cs="Arial"/>
          <w:b/>
          <w:sz w:val="28"/>
        </w:rPr>
      </w:pPr>
      <w:r w:rsidRPr="00C24056">
        <w:rPr>
          <w:rFonts w:ascii="Arial" w:eastAsia="標楷體" w:hAnsi="Arial" w:cs="Arial"/>
          <w:b/>
          <w:sz w:val="28"/>
        </w:rPr>
        <w:t>一、選擇題（共</w:t>
      </w:r>
      <w:r w:rsidR="00274A3B" w:rsidRPr="00C24056">
        <w:rPr>
          <w:rFonts w:ascii="Arial" w:eastAsia="標楷體" w:hAnsi="Arial" w:cs="Arial"/>
          <w:b/>
          <w:sz w:val="28"/>
        </w:rPr>
        <w:t>35</w:t>
      </w:r>
      <w:r w:rsidRPr="00C24056">
        <w:rPr>
          <w:rFonts w:ascii="Arial" w:eastAsia="標楷體" w:hAnsi="Arial" w:cs="Arial"/>
          <w:b/>
          <w:sz w:val="28"/>
        </w:rPr>
        <w:t>題，每題</w:t>
      </w:r>
      <w:r w:rsidR="00274A3B" w:rsidRPr="00C24056">
        <w:rPr>
          <w:rFonts w:ascii="Arial" w:eastAsia="標楷體" w:hAnsi="Arial" w:cs="Arial"/>
          <w:b/>
          <w:sz w:val="28"/>
        </w:rPr>
        <w:t>2</w:t>
      </w:r>
      <w:r w:rsidRPr="00C24056">
        <w:rPr>
          <w:rFonts w:ascii="Arial" w:eastAsia="標楷體" w:hAnsi="Arial" w:cs="Arial"/>
          <w:b/>
          <w:sz w:val="28"/>
        </w:rPr>
        <w:t>分，共</w:t>
      </w:r>
      <w:r w:rsidRPr="00C24056">
        <w:rPr>
          <w:rFonts w:ascii="Arial" w:eastAsia="標楷體" w:hAnsi="Arial" w:cs="Arial"/>
          <w:b/>
          <w:sz w:val="28"/>
        </w:rPr>
        <w:t>70</w:t>
      </w:r>
      <w:r w:rsidRPr="00C24056">
        <w:rPr>
          <w:rFonts w:ascii="Arial" w:eastAsia="標楷體" w:hAnsi="Arial" w:cs="Arial"/>
          <w:b/>
          <w:sz w:val="28"/>
        </w:rPr>
        <w:t>分）</w:t>
      </w:r>
    </w:p>
    <w:p w:rsidR="00930516" w:rsidRPr="006815E1" w:rsidRDefault="00930516" w:rsidP="00794648">
      <w:pPr>
        <w:pStyle w:val="SFI"/>
        <w:numPr>
          <w:ilvl w:val="0"/>
          <w:numId w:val="1"/>
        </w:numPr>
        <w:spacing w:after="0" w:line="300" w:lineRule="exact"/>
        <w:ind w:left="425" w:hanging="425"/>
        <w:rPr>
          <w:rFonts w:ascii="Arial" w:hAnsi="Arial" w:cs="Arial"/>
        </w:rPr>
      </w:pPr>
      <w:r w:rsidRPr="006815E1">
        <w:rPr>
          <w:rFonts w:ascii="Arial" w:hAnsi="Arial" w:cs="Arial" w:hint="eastAsia"/>
        </w:rPr>
        <w:t>依我國期貨交易法之規定，當事人約定，買方支付權利金，取得購入或售出之權利，得於特定期間內，依特定價格</w:t>
      </w:r>
      <w:r w:rsidR="00794648">
        <w:rPr>
          <w:rFonts w:ascii="Arial" w:hAnsi="Arial" w:cs="Arial" w:hint="eastAsia"/>
        </w:rPr>
        <w:t>及</w:t>
      </w:r>
      <w:r w:rsidRPr="006815E1">
        <w:rPr>
          <w:rFonts w:ascii="Arial" w:hAnsi="Arial" w:cs="Arial" w:hint="eastAsia"/>
        </w:rPr>
        <w:t>數量等交易條件買賣期貨契約；賣方於買方要求履約時，有依約履行義務；或雙方同意於到期前或到期時結算差價之契約，係指下列哪項契約？</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選擇權契約</w:t>
      </w:r>
      <w:r>
        <w:rPr>
          <w:rFonts w:ascii="Arial" w:eastAsia="標楷體" w:hAnsi="Arial" w:cs="Arial"/>
        </w:rPr>
        <w:tab/>
      </w:r>
      <w:r>
        <w:rPr>
          <w:rFonts w:ascii="Arial" w:eastAsia="標楷體" w:hAnsi="Arial" w:cs="Arial" w:hint="eastAsia"/>
        </w:rPr>
        <w:t>(B)</w:t>
      </w:r>
      <w:r w:rsidR="00930516" w:rsidRPr="006815E1">
        <w:rPr>
          <w:rFonts w:ascii="Arial" w:eastAsia="標楷體" w:hAnsi="Arial" w:cs="Arial" w:hint="eastAsia"/>
        </w:rPr>
        <w:t>期貨選擇權契約</w:t>
      </w:r>
      <w:r>
        <w:rPr>
          <w:rFonts w:ascii="Arial" w:eastAsia="標楷體" w:hAnsi="Arial" w:cs="Arial"/>
        </w:rPr>
        <w:tab/>
      </w:r>
      <w:r>
        <w:rPr>
          <w:rFonts w:ascii="Arial" w:eastAsia="標楷體" w:hAnsi="Arial" w:cs="Arial" w:hint="eastAsia"/>
        </w:rPr>
        <w:t>(C)</w:t>
      </w:r>
      <w:r w:rsidR="00930516" w:rsidRPr="006815E1">
        <w:rPr>
          <w:rFonts w:ascii="Arial" w:eastAsia="標楷體" w:hAnsi="Arial" w:cs="Arial" w:hint="eastAsia"/>
        </w:rPr>
        <w:t>槓桿保證金契約</w:t>
      </w:r>
      <w:r>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交換契約</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依我國期貨交易法之規定，期貨商受託從事之期貨交易，其種類及交易所以下列何者之公告為限？</w:t>
      </w:r>
    </w:p>
    <w:p w:rsidR="00D85C38"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行政院</w:t>
      </w:r>
      <w:r>
        <w:rPr>
          <w:rFonts w:ascii="Arial" w:eastAsia="標楷體" w:hAnsi="Arial" w:cs="Arial"/>
        </w:rPr>
        <w:tab/>
      </w:r>
      <w:r w:rsidR="00D85C38">
        <w:rPr>
          <w:rFonts w:ascii="Arial" w:eastAsia="標楷體" w:hAnsi="Arial" w:cs="Arial"/>
        </w:rPr>
        <w:tab/>
      </w:r>
      <w:r>
        <w:rPr>
          <w:rFonts w:ascii="Arial" w:eastAsia="標楷體" w:hAnsi="Arial" w:cs="Arial" w:hint="eastAsia"/>
        </w:rPr>
        <w:t>(B)</w:t>
      </w:r>
      <w:r w:rsidR="00930516" w:rsidRPr="006815E1">
        <w:rPr>
          <w:rFonts w:ascii="Arial" w:eastAsia="標楷體" w:hAnsi="Arial" w:cs="Arial" w:hint="eastAsia"/>
        </w:rPr>
        <w:t>中央銀行</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金融監督管理委員會</w:t>
      </w:r>
      <w:r w:rsidR="00D85C38">
        <w:rPr>
          <w:rFonts w:ascii="Arial" w:eastAsia="標楷體" w:hAnsi="Arial" w:cs="Arial"/>
        </w:rPr>
        <w:tab/>
      </w:r>
      <w:r>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臺灣期貨交易所</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依我國期貨交易法之規定，主管機關得經下列何者核准，與外國政府機關、機構或國際組織，就資訊交換、技術合作、協助調查等事項，簽訂合作協定？</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行政院</w:t>
      </w:r>
      <w:r w:rsidR="00D85C38">
        <w:rPr>
          <w:rFonts w:ascii="Arial" w:eastAsia="標楷體" w:hAnsi="Arial" w:cs="Arial"/>
        </w:rPr>
        <w:tab/>
      </w:r>
      <w:r>
        <w:rPr>
          <w:rFonts w:ascii="Arial" w:eastAsia="標楷體" w:hAnsi="Arial" w:cs="Arial" w:hint="eastAsia"/>
        </w:rPr>
        <w:t>(B)</w:t>
      </w:r>
      <w:r w:rsidR="00930516" w:rsidRPr="006815E1">
        <w:rPr>
          <w:rFonts w:ascii="Arial" w:eastAsia="標楷體" w:hAnsi="Arial" w:cs="Arial" w:hint="eastAsia"/>
        </w:rPr>
        <w:t>中央銀行</w:t>
      </w:r>
      <w:r w:rsidR="00D85C38">
        <w:rPr>
          <w:rFonts w:ascii="Arial" w:eastAsia="標楷體" w:hAnsi="Arial" w:cs="Arial"/>
        </w:rPr>
        <w:tab/>
      </w:r>
      <w:r>
        <w:rPr>
          <w:rFonts w:ascii="Arial" w:eastAsia="標楷體" w:hAnsi="Arial" w:cs="Arial" w:hint="eastAsia"/>
        </w:rPr>
        <w:t>(C)</w:t>
      </w:r>
      <w:r w:rsidR="00930516" w:rsidRPr="006815E1">
        <w:rPr>
          <w:rFonts w:ascii="Arial" w:eastAsia="標楷體" w:hAnsi="Arial" w:cs="Arial" w:hint="eastAsia"/>
        </w:rPr>
        <w:t>外交部</w:t>
      </w:r>
      <w:r w:rsidR="00D85C38">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經濟部</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依我國期貨交易法之規定，期貨交易所的主要業務為何？</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期貨集中交易業務</w:t>
      </w:r>
      <w:r w:rsidR="00D85C38">
        <w:rPr>
          <w:rFonts w:ascii="Arial" w:eastAsia="標楷體" w:hAnsi="Arial" w:cs="Arial"/>
        </w:rPr>
        <w:tab/>
      </w:r>
      <w:r w:rsidR="00D85C38">
        <w:rPr>
          <w:rFonts w:ascii="Arial" w:eastAsia="標楷體" w:hAnsi="Arial" w:cs="Arial"/>
        </w:rPr>
        <w:tab/>
      </w:r>
      <w:r>
        <w:rPr>
          <w:rFonts w:ascii="Arial" w:eastAsia="標楷體" w:hAnsi="Arial" w:cs="Arial" w:hint="eastAsia"/>
        </w:rPr>
        <w:t>(B)</w:t>
      </w:r>
      <w:r w:rsidR="00930516" w:rsidRPr="006815E1">
        <w:rPr>
          <w:rFonts w:ascii="Arial" w:eastAsia="標楷體" w:hAnsi="Arial" w:cs="Arial" w:hint="eastAsia"/>
        </w:rPr>
        <w:t>期貨店頭交易業務</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期貨集中交易之結算業務</w:t>
      </w:r>
      <w:r w:rsidR="00D85C38">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期貨店頭交易之結算業務</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依我國期貨交易法之規定，下列有關期貨交易所之敘述何者錯誤？</w:t>
      </w:r>
      <w:r w:rsidRPr="006815E1">
        <w:rPr>
          <w:rFonts w:ascii="Arial" w:hAnsi="Arial" w:cs="Arial"/>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會員制期貨交易所，為非以營利為目的之社團法人</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會員制期貨交易所之會員，不得少於</w:t>
      </w:r>
      <w:r w:rsidR="00930516" w:rsidRPr="006815E1">
        <w:rPr>
          <w:rFonts w:ascii="Arial" w:eastAsia="標楷體" w:hAnsi="Arial" w:cs="Arial" w:hint="eastAsia"/>
        </w:rPr>
        <w:t>7</w:t>
      </w:r>
      <w:r w:rsidR="00930516" w:rsidRPr="006815E1">
        <w:rPr>
          <w:rFonts w:ascii="Arial" w:eastAsia="標楷體" w:hAnsi="Arial" w:cs="Arial" w:hint="eastAsia"/>
        </w:rPr>
        <w:t>人</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公司制期貨交易所之組織，以股份有限公司為限</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公司制期貨交易所單一股東持股比例不得超過實收資本額</w:t>
      </w:r>
      <w:r w:rsidR="00930516" w:rsidRPr="006815E1">
        <w:rPr>
          <w:rFonts w:ascii="Arial" w:eastAsia="標楷體" w:hAnsi="Arial" w:cs="Arial" w:hint="eastAsia"/>
        </w:rPr>
        <w:t>10%</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下列有關期貨交易所特別盈餘公積之敘述何者錯誤？</w:t>
      </w:r>
      <w:r w:rsidRPr="006815E1">
        <w:rPr>
          <w:rFonts w:ascii="Arial" w:hAnsi="Arial" w:cs="Arial" w:hint="eastAsia"/>
        </w:rPr>
        <w:t xml:space="preserve"> </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(A)</w:t>
      </w:r>
      <w:r w:rsidRPr="006815E1">
        <w:rPr>
          <w:rFonts w:ascii="Arial" w:eastAsia="標楷體" w:hAnsi="Arial" w:cs="Arial" w:hint="eastAsia"/>
        </w:rPr>
        <w:t>公司制期貨交易所應於每年稅後盈餘項下，提列特別盈餘公積</w:t>
      </w:r>
      <w:r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特別盈餘公積每年提列之比率，以</w:t>
      </w:r>
      <w:r w:rsidR="00930516" w:rsidRPr="006815E1">
        <w:rPr>
          <w:rFonts w:ascii="Arial" w:eastAsia="標楷體" w:hAnsi="Arial" w:cs="Arial" w:hint="eastAsia"/>
        </w:rPr>
        <w:t>80%</w:t>
      </w:r>
      <w:r w:rsidR="00930516" w:rsidRPr="006815E1">
        <w:rPr>
          <w:rFonts w:ascii="Arial" w:eastAsia="標楷體" w:hAnsi="Arial" w:cs="Arial" w:hint="eastAsia"/>
        </w:rPr>
        <w:t>為上限</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每年提列之比率，由董事會視盈餘狀況決定</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除填補公司虧損或報經主管機關核准外，不得使用</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依我國期貨交易法之規定，期貨結算機構於其結算會員不履行結算交割義務時，下列各項款項之支應順序何者正確？</w:t>
      </w:r>
      <w:r w:rsidRPr="006815E1">
        <w:rPr>
          <w:rFonts w:ascii="Arial" w:hAnsi="Arial" w:cs="Arial" w:hint="eastAsia"/>
        </w:rPr>
        <w:t xml:space="preserve"> </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Ⅰ</w:t>
      </w:r>
      <w:r w:rsidRPr="006815E1">
        <w:rPr>
          <w:rFonts w:ascii="Arial" w:eastAsia="標楷體" w:hAnsi="Arial" w:cs="Arial" w:hint="eastAsia"/>
        </w:rPr>
        <w:t>.</w:t>
      </w:r>
      <w:r w:rsidRPr="006815E1">
        <w:rPr>
          <w:rFonts w:ascii="Arial" w:eastAsia="標楷體" w:hAnsi="Arial" w:cs="Arial" w:hint="eastAsia"/>
        </w:rPr>
        <w:t>違約期貨結算會員繳存之結算保證金</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Ⅱ</w:t>
      </w:r>
      <w:r w:rsidRPr="006815E1">
        <w:rPr>
          <w:rFonts w:ascii="Arial" w:eastAsia="標楷體" w:hAnsi="Arial" w:cs="Arial" w:hint="eastAsia"/>
        </w:rPr>
        <w:t>.</w:t>
      </w:r>
      <w:r w:rsidRPr="006815E1">
        <w:rPr>
          <w:rFonts w:ascii="Arial" w:eastAsia="標楷體" w:hAnsi="Arial" w:cs="Arial" w:hint="eastAsia"/>
        </w:rPr>
        <w:t>違約期貨結算會員繳存之交割結算基金</w:t>
      </w:r>
      <w:r w:rsidRPr="006815E1">
        <w:rPr>
          <w:rFonts w:ascii="Arial" w:eastAsia="標楷體" w:hAnsi="Arial" w:cs="Arial" w:hint="eastAsia"/>
        </w:rPr>
        <w:t xml:space="preserve"> </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Ⅲ</w:t>
      </w:r>
      <w:r w:rsidRPr="006815E1">
        <w:rPr>
          <w:rFonts w:ascii="Arial" w:eastAsia="標楷體" w:hAnsi="Arial" w:cs="Arial" w:hint="eastAsia"/>
        </w:rPr>
        <w:t>.</w:t>
      </w:r>
      <w:r w:rsidRPr="006815E1">
        <w:rPr>
          <w:rFonts w:ascii="Arial" w:eastAsia="標楷體" w:hAnsi="Arial" w:cs="Arial" w:hint="eastAsia"/>
        </w:rPr>
        <w:t>其他期貨結算會員之交割結算基金</w:t>
      </w:r>
      <w:r w:rsidRPr="006815E1">
        <w:rPr>
          <w:rFonts w:ascii="Arial" w:eastAsia="標楷體" w:hAnsi="Arial" w:cs="Arial" w:hint="eastAsia"/>
        </w:rPr>
        <w:t xml:space="preserve"> </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Ⅳ</w:t>
      </w:r>
      <w:r w:rsidRPr="006815E1">
        <w:rPr>
          <w:rFonts w:ascii="Arial" w:eastAsia="標楷體" w:hAnsi="Arial" w:cs="Arial" w:hint="eastAsia"/>
        </w:rPr>
        <w:t>.</w:t>
      </w:r>
      <w:r w:rsidRPr="006815E1">
        <w:rPr>
          <w:rFonts w:ascii="Arial" w:eastAsia="標楷體" w:hAnsi="Arial" w:cs="Arial" w:hint="eastAsia"/>
        </w:rPr>
        <w:t>其他期貨結算會員依期貨結算機構所定比例分擔</w:t>
      </w:r>
      <w:r w:rsidRPr="006815E1">
        <w:rPr>
          <w:rFonts w:ascii="Arial" w:eastAsia="標楷體" w:hAnsi="Arial" w:cs="Arial" w:hint="eastAsia"/>
        </w:rPr>
        <w:t xml:space="preserve"> </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Ⅴ</w:t>
      </w:r>
      <w:r w:rsidRPr="006815E1">
        <w:rPr>
          <w:rFonts w:ascii="Arial" w:eastAsia="標楷體" w:hAnsi="Arial" w:cs="Arial" w:hint="eastAsia"/>
        </w:rPr>
        <w:t>.</w:t>
      </w:r>
      <w:r w:rsidRPr="006815E1">
        <w:rPr>
          <w:rFonts w:ascii="Arial" w:eastAsia="標楷體" w:hAnsi="Arial" w:cs="Arial" w:hint="eastAsia"/>
        </w:rPr>
        <w:t>期貨結算機構之賠償準備金</w:t>
      </w:r>
    </w:p>
    <w:p w:rsidR="00930516" w:rsidRPr="00D85C38"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D85C38">
        <w:rPr>
          <w:rFonts w:ascii="Arial" w:eastAsia="標楷體" w:hAnsi="Arial" w:cs="Arial" w:hint="eastAsia"/>
        </w:rPr>
        <w:t>(A)</w:t>
      </w:r>
      <w:r w:rsidR="00930516" w:rsidRPr="00D85C38">
        <w:rPr>
          <w:rFonts w:ascii="Arial" w:eastAsia="標楷體" w:hAnsi="Arial" w:cs="Arial" w:hint="eastAsia"/>
        </w:rPr>
        <w:t>Ⅰ→Ⅱ→Ⅲ→Ⅳ→Ⅴ</w:t>
      </w:r>
      <w:r w:rsidR="00930516" w:rsidRPr="00D85C38">
        <w:rPr>
          <w:rFonts w:ascii="Arial" w:eastAsia="標楷體" w:hAnsi="Arial" w:cs="Arial" w:hint="eastAsia"/>
        </w:rPr>
        <w:t xml:space="preserve"> </w:t>
      </w:r>
      <w:r w:rsidR="00D85C38" w:rsidRPr="00D85C38">
        <w:rPr>
          <w:rFonts w:ascii="Arial" w:eastAsia="標楷體" w:hAnsi="Arial" w:cs="Arial"/>
        </w:rPr>
        <w:tab/>
      </w:r>
      <w:r w:rsidRPr="00D85C38">
        <w:rPr>
          <w:rFonts w:ascii="Arial" w:eastAsia="標楷體" w:hAnsi="Arial" w:cs="Arial" w:hint="eastAsia"/>
        </w:rPr>
        <w:t>(B)</w:t>
      </w:r>
      <w:r w:rsidR="00930516" w:rsidRPr="00D85C38">
        <w:rPr>
          <w:rFonts w:ascii="Arial" w:eastAsia="標楷體" w:hAnsi="Arial" w:cs="Arial" w:hint="eastAsia"/>
        </w:rPr>
        <w:t>Ⅰ→Ⅱ→Ⅴ→Ⅲ→Ⅳ</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D85C38">
        <w:rPr>
          <w:rFonts w:ascii="Arial" w:eastAsia="標楷體" w:hAnsi="Arial" w:cs="Arial" w:hint="eastAsia"/>
        </w:rPr>
        <w:t>(C)</w:t>
      </w:r>
      <w:r w:rsidR="00930516" w:rsidRPr="00D85C38">
        <w:rPr>
          <w:rFonts w:ascii="Arial" w:eastAsia="標楷體" w:hAnsi="Arial" w:cs="Arial" w:hint="eastAsia"/>
        </w:rPr>
        <w:t>Ⅱ→Ⅰ→Ⅲ→Ⅴ→Ⅳ</w:t>
      </w:r>
      <w:r w:rsidR="00D85C38" w:rsidRPr="00D85C38">
        <w:rPr>
          <w:rFonts w:ascii="Arial" w:eastAsia="標楷體" w:hAnsi="Arial" w:cs="Arial"/>
        </w:rPr>
        <w:tab/>
      </w:r>
      <w:r w:rsidR="00D85C38" w:rsidRPr="00D85C38">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Ⅰ→Ⅱ→Ⅲ→Ⅴ→Ⅳ</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有關交割結算基金之運用範圍不包括下列何者？</w:t>
      </w:r>
      <w:r w:rsidRPr="006815E1">
        <w:rPr>
          <w:rFonts w:ascii="Arial" w:hAnsi="Arial" w:cs="Arial" w:hint="eastAsia"/>
        </w:rPr>
        <w:t xml:space="preserve"> </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銀行存款</w:t>
      </w:r>
      <w:r w:rsidR="00D85C38">
        <w:rPr>
          <w:rFonts w:ascii="Arial" w:eastAsia="標楷體" w:hAnsi="Arial" w:cs="Arial"/>
        </w:rPr>
        <w:tab/>
      </w:r>
      <w:r>
        <w:rPr>
          <w:rFonts w:ascii="Arial" w:eastAsia="標楷體" w:hAnsi="Arial" w:cs="Arial" w:hint="eastAsia"/>
        </w:rPr>
        <w:t>(B)</w:t>
      </w:r>
      <w:r w:rsidR="00930516" w:rsidRPr="006815E1">
        <w:rPr>
          <w:rFonts w:ascii="Arial" w:eastAsia="標楷體" w:hAnsi="Arial" w:cs="Arial" w:hint="eastAsia"/>
        </w:rPr>
        <w:t>購買國庫券</w:t>
      </w:r>
      <w:r w:rsidR="00D85C38">
        <w:rPr>
          <w:rFonts w:ascii="Arial" w:eastAsia="標楷體" w:hAnsi="Arial" w:cs="Arial"/>
        </w:rPr>
        <w:tab/>
      </w:r>
      <w:r>
        <w:rPr>
          <w:rFonts w:ascii="Arial" w:eastAsia="標楷體" w:hAnsi="Arial" w:cs="Arial" w:hint="eastAsia"/>
        </w:rPr>
        <w:t>(C)</w:t>
      </w:r>
      <w:r w:rsidR="00930516" w:rsidRPr="006815E1">
        <w:rPr>
          <w:rFonts w:ascii="Arial" w:eastAsia="標楷體" w:hAnsi="Arial" w:cs="Arial" w:hint="eastAsia"/>
        </w:rPr>
        <w:t>購買政府債券</w:t>
      </w:r>
      <w:r w:rsidR="00D85C38">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購買商業票據</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下列有關賠償準備金之提存規定何者為非？</w:t>
      </w:r>
      <w:r w:rsidRPr="006815E1">
        <w:rPr>
          <w:rFonts w:ascii="Arial"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由期貨結算機構提存</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依在期貨交易所或非期貨交易所之期貨交易分別提存</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4A5A65">
        <w:rPr>
          <w:rFonts w:ascii="Arial" w:eastAsia="標楷體" w:hAnsi="Arial" w:cs="Arial" w:hint="eastAsia"/>
        </w:rPr>
        <w:t>首次應提存新臺</w:t>
      </w:r>
      <w:r w:rsidR="00930516" w:rsidRPr="006815E1">
        <w:rPr>
          <w:rFonts w:ascii="Arial" w:eastAsia="標楷體" w:hAnsi="Arial" w:cs="Arial" w:hint="eastAsia"/>
        </w:rPr>
        <w:t>幣</w:t>
      </w:r>
      <w:r w:rsidR="00930516" w:rsidRPr="006815E1">
        <w:rPr>
          <w:rFonts w:ascii="Arial" w:eastAsia="標楷體" w:hAnsi="Arial" w:cs="Arial" w:hint="eastAsia"/>
        </w:rPr>
        <w:t>3</w:t>
      </w:r>
      <w:r w:rsidR="00930516" w:rsidRPr="006815E1">
        <w:rPr>
          <w:rFonts w:ascii="Arial" w:eastAsia="標楷體" w:hAnsi="Arial" w:cs="Arial" w:hint="eastAsia"/>
        </w:rPr>
        <w:t>億元，每季應按結算、交割手續費收入之</w:t>
      </w:r>
      <w:r w:rsidR="00930516" w:rsidRPr="006815E1">
        <w:rPr>
          <w:rFonts w:ascii="Arial" w:eastAsia="標楷體" w:hAnsi="Arial" w:cs="Arial" w:hint="eastAsia"/>
        </w:rPr>
        <w:t>20%</w:t>
      </w:r>
      <w:r w:rsidR="00930516" w:rsidRPr="006815E1">
        <w:rPr>
          <w:rFonts w:ascii="Arial" w:eastAsia="標楷體" w:hAnsi="Arial" w:cs="Arial" w:hint="eastAsia"/>
        </w:rPr>
        <w:t>繼續提存</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已達資本總額或指撥之專用營運資金之</w:t>
      </w:r>
      <w:r w:rsidR="00930516" w:rsidRPr="006815E1">
        <w:rPr>
          <w:rFonts w:ascii="Arial" w:eastAsia="標楷體" w:hAnsi="Arial" w:cs="Arial" w:hint="eastAsia"/>
        </w:rPr>
        <w:t>1.5</w:t>
      </w:r>
      <w:r w:rsidR="00930516" w:rsidRPr="006815E1">
        <w:rPr>
          <w:rFonts w:ascii="Arial" w:eastAsia="標楷體" w:hAnsi="Arial" w:cs="Arial" w:hint="eastAsia"/>
        </w:rPr>
        <w:t>倍時，可不再提存</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lastRenderedPageBreak/>
        <w:t>有關期貨商繳存營業保證金之規定，下列敘述何者錯誤？</w:t>
      </w:r>
      <w:r w:rsidRPr="006815E1">
        <w:rPr>
          <w:rFonts w:ascii="Arial"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應於開始營業前繳存</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金額由期貨交易所訂定</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因期貨業務所生債務之債權人，對於期貨商繳存之營業保證金有優先受清償之權</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期貨商因履行責任，致營業保證金低於規定額度時，應予補足</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下列哪些期貨商受託從事期貨交易應準備之書件，應由主管機關訂定主要內容或記載事項？</w:t>
      </w:r>
      <w:r w:rsidRPr="006815E1">
        <w:rPr>
          <w:rFonts w:ascii="Arial" w:hAnsi="Arial" w:cs="Arial" w:hint="eastAsia"/>
        </w:rPr>
        <w:t xml:space="preserve"> </w:t>
      </w:r>
    </w:p>
    <w:p w:rsidR="00930516" w:rsidRPr="006815E1" w:rsidRDefault="00930516" w:rsidP="00E02D49">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Ⅰ</w:t>
      </w:r>
      <w:r w:rsidRPr="006815E1">
        <w:rPr>
          <w:rFonts w:ascii="Arial" w:eastAsia="標楷體" w:hAnsi="Arial" w:cs="Arial" w:hint="eastAsia"/>
        </w:rPr>
        <w:t>.</w:t>
      </w:r>
      <w:r w:rsidRPr="006815E1">
        <w:rPr>
          <w:rFonts w:ascii="Arial" w:eastAsia="標楷體" w:hAnsi="Arial" w:cs="Arial" w:hint="eastAsia"/>
        </w:rPr>
        <w:t>受託契約</w:t>
      </w:r>
      <w:r w:rsidR="00E02D49">
        <w:rPr>
          <w:rFonts w:ascii="Arial" w:eastAsia="標楷體" w:hAnsi="Arial" w:cs="Arial" w:hint="eastAsia"/>
        </w:rPr>
        <w:t>；</w:t>
      </w:r>
      <w:r w:rsidRPr="006815E1">
        <w:rPr>
          <w:rFonts w:ascii="Arial" w:eastAsia="標楷體" w:hAnsi="Arial" w:cs="Arial" w:hint="eastAsia"/>
        </w:rPr>
        <w:t>Ⅱ</w:t>
      </w:r>
      <w:r w:rsidRPr="006815E1">
        <w:rPr>
          <w:rFonts w:ascii="Arial" w:eastAsia="標楷體" w:hAnsi="Arial" w:cs="Arial" w:hint="eastAsia"/>
        </w:rPr>
        <w:t>.</w:t>
      </w:r>
      <w:r w:rsidRPr="006815E1">
        <w:rPr>
          <w:rFonts w:ascii="Arial" w:eastAsia="標楷體" w:hAnsi="Arial" w:cs="Arial" w:hint="eastAsia"/>
        </w:rPr>
        <w:t>風險預告書</w:t>
      </w:r>
      <w:r w:rsidR="00E02D49">
        <w:rPr>
          <w:rFonts w:ascii="Arial" w:eastAsia="標楷體" w:hAnsi="Arial" w:cs="Arial" w:hint="eastAsia"/>
        </w:rPr>
        <w:t>；</w:t>
      </w:r>
      <w:r w:rsidRPr="006815E1">
        <w:rPr>
          <w:rFonts w:ascii="Arial" w:eastAsia="標楷體" w:hAnsi="Arial" w:cs="Arial" w:hint="eastAsia"/>
        </w:rPr>
        <w:t>Ⅲ</w:t>
      </w:r>
      <w:r w:rsidRPr="006815E1">
        <w:rPr>
          <w:rFonts w:ascii="Arial" w:eastAsia="標楷體" w:hAnsi="Arial" w:cs="Arial" w:hint="eastAsia"/>
        </w:rPr>
        <w:t>.</w:t>
      </w:r>
      <w:r w:rsidRPr="006815E1">
        <w:rPr>
          <w:rFonts w:ascii="Arial" w:eastAsia="標楷體" w:hAnsi="Arial" w:cs="Arial" w:hint="eastAsia"/>
        </w:rPr>
        <w:t>客戶</w:t>
      </w:r>
      <w:proofErr w:type="gramStart"/>
      <w:r w:rsidRPr="006815E1">
        <w:rPr>
          <w:rFonts w:ascii="Arial" w:eastAsia="標楷體" w:hAnsi="Arial" w:cs="Arial" w:hint="eastAsia"/>
        </w:rPr>
        <w:t>明細帳</w:t>
      </w:r>
      <w:proofErr w:type="gramEnd"/>
      <w:r w:rsidR="00E02D49">
        <w:rPr>
          <w:rFonts w:ascii="Arial" w:eastAsia="標楷體" w:hAnsi="Arial" w:cs="Arial" w:hint="eastAsia"/>
        </w:rPr>
        <w:t>；</w:t>
      </w:r>
      <w:r w:rsidRPr="006815E1">
        <w:rPr>
          <w:rFonts w:ascii="Arial" w:eastAsia="標楷體" w:hAnsi="Arial" w:cs="Arial" w:hint="eastAsia"/>
        </w:rPr>
        <w:t>Ⅳ</w:t>
      </w:r>
      <w:r w:rsidRPr="006815E1">
        <w:rPr>
          <w:rFonts w:ascii="Arial" w:eastAsia="標楷體" w:hAnsi="Arial" w:cs="Arial" w:hint="eastAsia"/>
        </w:rPr>
        <w:t>.</w:t>
      </w:r>
      <w:r w:rsidRPr="006815E1">
        <w:rPr>
          <w:rFonts w:ascii="Arial" w:eastAsia="標楷體" w:hAnsi="Arial" w:cs="Arial" w:hint="eastAsia"/>
        </w:rPr>
        <w:t>委託書</w:t>
      </w:r>
      <w:r w:rsidR="00E02D49">
        <w:rPr>
          <w:rFonts w:ascii="Arial" w:eastAsia="標楷體" w:hAnsi="Arial" w:cs="Arial" w:hint="eastAsia"/>
        </w:rPr>
        <w:t>；</w:t>
      </w:r>
      <w:r w:rsidRPr="006815E1">
        <w:rPr>
          <w:rFonts w:ascii="Arial" w:eastAsia="標楷體" w:hAnsi="Arial" w:cs="Arial" w:hint="eastAsia"/>
        </w:rPr>
        <w:t>Ⅴ</w:t>
      </w:r>
      <w:r w:rsidRPr="006815E1">
        <w:rPr>
          <w:rFonts w:ascii="Arial" w:eastAsia="標楷體" w:hAnsi="Arial" w:cs="Arial" w:hint="eastAsia"/>
        </w:rPr>
        <w:t>.</w:t>
      </w:r>
      <w:r w:rsidRPr="006815E1">
        <w:rPr>
          <w:rFonts w:ascii="Arial" w:eastAsia="標楷體" w:hAnsi="Arial" w:cs="Arial" w:hint="eastAsia"/>
        </w:rPr>
        <w:t>買賣報告書</w:t>
      </w:r>
      <w:r w:rsidR="00E02D49">
        <w:rPr>
          <w:rFonts w:ascii="Arial" w:eastAsia="標楷體" w:hAnsi="Arial" w:cs="Arial" w:hint="eastAsia"/>
        </w:rPr>
        <w:t>；</w:t>
      </w:r>
      <w:r w:rsidRPr="006815E1">
        <w:rPr>
          <w:rFonts w:ascii="Arial" w:eastAsia="標楷體" w:hAnsi="Arial" w:cs="Arial" w:hint="eastAsia"/>
        </w:rPr>
        <w:t>Ⅵ</w:t>
      </w:r>
      <w:r w:rsidRPr="006815E1">
        <w:rPr>
          <w:rFonts w:ascii="Arial" w:eastAsia="標楷體" w:hAnsi="Arial" w:cs="Arial" w:hint="eastAsia"/>
        </w:rPr>
        <w:t>.</w:t>
      </w:r>
      <w:r w:rsidRPr="006815E1">
        <w:rPr>
          <w:rFonts w:ascii="Arial" w:eastAsia="標楷體" w:hAnsi="Arial" w:cs="Arial" w:hint="eastAsia"/>
        </w:rPr>
        <w:t>對</w:t>
      </w:r>
      <w:proofErr w:type="gramStart"/>
      <w:r w:rsidRPr="006815E1">
        <w:rPr>
          <w:rFonts w:ascii="Arial" w:eastAsia="標楷體" w:hAnsi="Arial" w:cs="Arial" w:hint="eastAsia"/>
        </w:rPr>
        <w:t>帳單</w:t>
      </w:r>
      <w:proofErr w:type="gramEnd"/>
    </w:p>
    <w:p w:rsidR="00930516" w:rsidRPr="00D85C38"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D85C38">
        <w:rPr>
          <w:rFonts w:ascii="Arial" w:eastAsia="標楷體" w:hAnsi="Arial" w:cs="Arial" w:hint="eastAsia"/>
        </w:rPr>
        <w:t>(A)</w:t>
      </w:r>
      <w:r w:rsidR="00087577">
        <w:rPr>
          <w:rFonts w:ascii="Arial" w:eastAsia="標楷體" w:hAnsi="Arial" w:cs="Arial" w:hint="eastAsia"/>
        </w:rPr>
        <w:t>僅</w:t>
      </w:r>
      <w:r w:rsidR="00930516" w:rsidRPr="00D85C38">
        <w:rPr>
          <w:rFonts w:ascii="Arial" w:eastAsia="標楷體" w:hAnsi="Arial" w:cs="Arial" w:hint="eastAsia"/>
        </w:rPr>
        <w:t>Ⅰ</w:t>
      </w:r>
      <w:r w:rsidR="00930516" w:rsidRPr="006815E1">
        <w:rPr>
          <w:rFonts w:ascii="Arial" w:eastAsia="標楷體" w:hAnsi="Arial" w:cs="Arial" w:hint="eastAsia"/>
        </w:rPr>
        <w:t>、</w:t>
      </w:r>
      <w:r w:rsidR="00930516" w:rsidRPr="00D85C38">
        <w:rPr>
          <w:rFonts w:ascii="Arial" w:eastAsia="標楷體" w:hAnsi="Arial" w:cs="Arial" w:hint="eastAsia"/>
        </w:rPr>
        <w:t>Ⅱ</w:t>
      </w:r>
      <w:r w:rsidR="00930516" w:rsidRPr="006815E1">
        <w:rPr>
          <w:rFonts w:ascii="Arial" w:eastAsia="標楷體" w:hAnsi="Arial" w:cs="Arial" w:hint="eastAsia"/>
        </w:rPr>
        <w:t>、</w:t>
      </w:r>
      <w:r w:rsidR="00930516" w:rsidRPr="00D85C38">
        <w:rPr>
          <w:rFonts w:ascii="Arial" w:eastAsia="標楷體" w:hAnsi="Arial" w:cs="Arial" w:hint="eastAsia"/>
        </w:rPr>
        <w:t>Ⅲ</w:t>
      </w:r>
      <w:r w:rsidR="00930516" w:rsidRPr="006815E1">
        <w:rPr>
          <w:rFonts w:ascii="Arial" w:eastAsia="標楷體" w:hAnsi="Arial" w:cs="Arial" w:hint="eastAsia"/>
        </w:rPr>
        <w:t>、</w:t>
      </w:r>
      <w:r w:rsidR="00930516" w:rsidRPr="00D85C38">
        <w:rPr>
          <w:rFonts w:ascii="Arial" w:eastAsia="標楷體" w:hAnsi="Arial" w:cs="Arial" w:hint="eastAsia"/>
        </w:rPr>
        <w:t>Ⅳ</w:t>
      </w:r>
      <w:r w:rsidR="00930516" w:rsidRPr="006815E1">
        <w:rPr>
          <w:rFonts w:ascii="Arial" w:eastAsia="標楷體" w:hAnsi="Arial" w:cs="Arial" w:hint="eastAsia"/>
        </w:rPr>
        <w:t>、</w:t>
      </w:r>
      <w:r w:rsidR="00930516" w:rsidRPr="00D85C38">
        <w:rPr>
          <w:rFonts w:ascii="Arial" w:eastAsia="標楷體" w:hAnsi="Arial" w:cs="Arial" w:hint="eastAsia"/>
        </w:rPr>
        <w:t>Ⅴ</w:t>
      </w:r>
      <w:r w:rsidR="00930516" w:rsidRPr="00D85C38">
        <w:rPr>
          <w:rFonts w:ascii="Arial" w:eastAsia="標楷體" w:hAnsi="Arial" w:cs="Arial" w:hint="eastAsia"/>
        </w:rPr>
        <w:t xml:space="preserve"> </w:t>
      </w:r>
      <w:r w:rsidR="00D85C38" w:rsidRPr="00D85C38">
        <w:rPr>
          <w:rFonts w:ascii="Arial" w:eastAsia="標楷體" w:hAnsi="Arial" w:cs="Arial"/>
        </w:rPr>
        <w:tab/>
      </w:r>
      <w:r w:rsidRPr="00D85C38">
        <w:rPr>
          <w:rFonts w:ascii="Arial" w:eastAsia="標楷體" w:hAnsi="Arial" w:cs="Arial" w:hint="eastAsia"/>
        </w:rPr>
        <w:t>(B)</w:t>
      </w:r>
      <w:r w:rsidR="00087577">
        <w:rPr>
          <w:rFonts w:ascii="Arial" w:eastAsia="標楷體" w:hAnsi="Arial" w:cs="Arial" w:hint="eastAsia"/>
        </w:rPr>
        <w:t>僅</w:t>
      </w:r>
      <w:r w:rsidR="00930516" w:rsidRPr="00D85C38">
        <w:rPr>
          <w:rFonts w:ascii="Arial" w:eastAsia="標楷體" w:hAnsi="Arial" w:cs="Arial" w:hint="eastAsia"/>
        </w:rPr>
        <w:t>Ⅰ</w:t>
      </w:r>
      <w:r w:rsidR="00930516" w:rsidRPr="006815E1">
        <w:rPr>
          <w:rFonts w:ascii="Arial" w:eastAsia="標楷體" w:hAnsi="Arial" w:cs="Arial" w:hint="eastAsia"/>
        </w:rPr>
        <w:t>、</w:t>
      </w:r>
      <w:r w:rsidR="00930516" w:rsidRPr="00D85C38">
        <w:rPr>
          <w:rFonts w:ascii="Arial" w:eastAsia="標楷體" w:hAnsi="Arial" w:cs="Arial" w:hint="eastAsia"/>
        </w:rPr>
        <w:t>Ⅱ</w:t>
      </w:r>
      <w:r w:rsidR="00930516" w:rsidRPr="006815E1">
        <w:rPr>
          <w:rFonts w:ascii="Arial" w:eastAsia="標楷體" w:hAnsi="Arial" w:cs="Arial" w:hint="eastAsia"/>
        </w:rPr>
        <w:t>、</w:t>
      </w:r>
      <w:r w:rsidR="00930516" w:rsidRPr="00D85C38">
        <w:rPr>
          <w:rFonts w:ascii="Arial" w:eastAsia="標楷體" w:hAnsi="Arial" w:cs="Arial" w:hint="eastAsia"/>
        </w:rPr>
        <w:t>Ⅳ</w:t>
      </w:r>
      <w:r w:rsidR="00930516" w:rsidRPr="006815E1">
        <w:rPr>
          <w:rFonts w:ascii="Arial" w:eastAsia="標楷體" w:hAnsi="Arial" w:cs="Arial" w:hint="eastAsia"/>
        </w:rPr>
        <w:t>、</w:t>
      </w:r>
      <w:r w:rsidR="00930516" w:rsidRPr="00D85C38">
        <w:rPr>
          <w:rFonts w:ascii="Arial" w:eastAsia="標楷體" w:hAnsi="Arial" w:cs="Arial" w:hint="eastAsia"/>
        </w:rPr>
        <w:t>Ⅴ</w:t>
      </w:r>
      <w:r w:rsidR="00930516" w:rsidRPr="006815E1">
        <w:rPr>
          <w:rFonts w:ascii="Arial" w:eastAsia="標楷體" w:hAnsi="Arial" w:cs="Arial" w:hint="eastAsia"/>
        </w:rPr>
        <w:t>、</w:t>
      </w:r>
      <w:r w:rsidR="00930516" w:rsidRPr="00D85C38">
        <w:rPr>
          <w:rFonts w:ascii="Arial" w:eastAsia="標楷體" w:hAnsi="Arial" w:cs="Arial" w:hint="eastAsia"/>
        </w:rPr>
        <w:t>Ⅵ</w:t>
      </w:r>
      <w:r w:rsidR="00930516" w:rsidRPr="00D85C38">
        <w:rPr>
          <w:rFonts w:ascii="Arial" w:eastAsia="標楷體" w:hAnsi="Arial" w:cs="Arial" w:hint="eastAsia"/>
        </w:rPr>
        <w:t xml:space="preserve"> </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D85C38">
        <w:rPr>
          <w:rFonts w:ascii="Arial" w:eastAsia="標楷體" w:hAnsi="Arial" w:cs="Arial" w:hint="eastAsia"/>
        </w:rPr>
        <w:t>(C)</w:t>
      </w:r>
      <w:r w:rsidR="00087577">
        <w:rPr>
          <w:rFonts w:ascii="Arial" w:eastAsia="標楷體" w:hAnsi="Arial" w:cs="Arial" w:hint="eastAsia"/>
        </w:rPr>
        <w:t>僅</w:t>
      </w:r>
      <w:r w:rsidR="00930516" w:rsidRPr="00D85C38">
        <w:rPr>
          <w:rFonts w:ascii="Arial" w:eastAsia="標楷體" w:hAnsi="Arial" w:cs="Arial" w:hint="eastAsia"/>
        </w:rPr>
        <w:t>Ⅰ</w:t>
      </w:r>
      <w:r w:rsidR="00930516" w:rsidRPr="006815E1">
        <w:rPr>
          <w:rFonts w:ascii="Arial" w:eastAsia="標楷體" w:hAnsi="Arial" w:cs="Arial" w:hint="eastAsia"/>
        </w:rPr>
        <w:t>、</w:t>
      </w:r>
      <w:r w:rsidR="00930516" w:rsidRPr="00D85C38">
        <w:rPr>
          <w:rFonts w:ascii="Arial" w:eastAsia="標楷體" w:hAnsi="Arial" w:cs="Arial" w:hint="eastAsia"/>
        </w:rPr>
        <w:t>Ⅲ</w:t>
      </w:r>
      <w:r w:rsidR="00930516" w:rsidRPr="006815E1">
        <w:rPr>
          <w:rFonts w:ascii="Arial" w:eastAsia="標楷體" w:hAnsi="Arial" w:cs="Arial" w:hint="eastAsia"/>
        </w:rPr>
        <w:t>、</w:t>
      </w:r>
      <w:r w:rsidR="00930516" w:rsidRPr="00D85C38">
        <w:rPr>
          <w:rFonts w:ascii="Arial" w:eastAsia="標楷體" w:hAnsi="Arial" w:cs="Arial" w:hint="eastAsia"/>
        </w:rPr>
        <w:t>Ⅳ</w:t>
      </w:r>
      <w:r w:rsidR="00930516" w:rsidRPr="006815E1">
        <w:rPr>
          <w:rFonts w:ascii="Arial" w:eastAsia="標楷體" w:hAnsi="Arial" w:cs="Arial" w:hint="eastAsia"/>
        </w:rPr>
        <w:t>、</w:t>
      </w:r>
      <w:r w:rsidR="00930516" w:rsidRPr="00D85C38">
        <w:rPr>
          <w:rFonts w:ascii="Arial" w:eastAsia="標楷體" w:hAnsi="Arial" w:cs="Arial" w:hint="eastAsia"/>
        </w:rPr>
        <w:t>Ⅴ</w:t>
      </w:r>
      <w:r w:rsidR="00930516" w:rsidRPr="006815E1">
        <w:rPr>
          <w:rFonts w:ascii="Arial" w:eastAsia="標楷體" w:hAnsi="Arial" w:cs="Arial" w:hint="eastAsia"/>
        </w:rPr>
        <w:t>、</w:t>
      </w:r>
      <w:r w:rsidR="00930516" w:rsidRPr="00D85C38">
        <w:rPr>
          <w:rFonts w:ascii="Arial" w:eastAsia="標楷體" w:hAnsi="Arial" w:cs="Arial" w:hint="eastAsia"/>
        </w:rPr>
        <w:t>Ⅵ</w:t>
      </w:r>
      <w:r w:rsidR="00930516" w:rsidRPr="00D85C38">
        <w:rPr>
          <w:rFonts w:ascii="Arial" w:eastAsia="標楷體" w:hAnsi="Arial" w:cs="Arial" w:hint="eastAsia"/>
        </w:rPr>
        <w:t xml:space="preserve"> </w:t>
      </w:r>
      <w:r w:rsidR="00D85C38" w:rsidRPr="00D85C38">
        <w:rPr>
          <w:rFonts w:ascii="Arial" w:eastAsia="標楷體" w:hAnsi="Arial" w:cs="Arial"/>
        </w:rPr>
        <w:tab/>
      </w:r>
      <w:r>
        <w:rPr>
          <w:rFonts w:ascii="Arial" w:eastAsia="標楷體" w:hAnsi="Arial" w:cs="Arial" w:hint="eastAsia"/>
        </w:rPr>
        <w:t>(D)</w:t>
      </w:r>
      <w:r w:rsidR="00087577">
        <w:rPr>
          <w:rFonts w:ascii="Arial" w:eastAsia="標楷體" w:hAnsi="Arial" w:cs="Arial" w:hint="eastAsia"/>
        </w:rPr>
        <w:t>僅</w:t>
      </w:r>
      <w:r w:rsidR="00930516" w:rsidRPr="006815E1">
        <w:rPr>
          <w:rFonts w:ascii="Arial" w:eastAsia="標楷體" w:hAnsi="Arial" w:cs="Arial" w:hint="eastAsia"/>
        </w:rPr>
        <w:t>Ⅱ、Ⅲ、Ⅳ、Ⅴ、Ⅵ</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依我國期貨交易法之規定，期貨商違反下列哪項禁止行為所面臨之處分最重？</w:t>
      </w:r>
      <w:r w:rsidRPr="006815E1">
        <w:rPr>
          <w:rFonts w:ascii="Arial" w:hAnsi="Arial" w:cs="Arial" w:hint="eastAsia"/>
        </w:rPr>
        <w:t xml:space="preserve"> </w:t>
      </w:r>
    </w:p>
    <w:p w:rsidR="00F767A0"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未依期貨交易人之指示自客戶保證金專戶內提取款項</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為期貨交易人進行非必要之交易</w:t>
      </w:r>
      <w:r w:rsidR="00930516" w:rsidRPr="006815E1">
        <w:rPr>
          <w:rFonts w:ascii="Arial" w:eastAsia="標楷體" w:hAnsi="Arial" w:cs="Arial" w:hint="eastAsia"/>
        </w:rPr>
        <w:t xml:space="preserve"> </w:t>
      </w:r>
    </w:p>
    <w:p w:rsidR="00F767A0"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未依期貨交易人委託事項或條件從事交易</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未經期貨交易人授權而擅自為其進行期貨交易</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期貨商投資外國事業，除主管機關核准外，尚應依規定向下列何者申請核准或備查？</w:t>
      </w:r>
      <w:r w:rsidRPr="006815E1">
        <w:rPr>
          <w:rFonts w:ascii="Arial" w:hAnsi="Arial" w:cs="Arial" w:hint="eastAsia"/>
        </w:rPr>
        <w:t xml:space="preserve"> </w:t>
      </w:r>
    </w:p>
    <w:p w:rsidR="00F767A0"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中央銀行</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(B)</w:t>
      </w:r>
      <w:r w:rsidR="00930516" w:rsidRPr="006815E1">
        <w:rPr>
          <w:rFonts w:ascii="Arial" w:eastAsia="標楷體" w:hAnsi="Arial" w:cs="Arial" w:hint="eastAsia"/>
        </w:rPr>
        <w:t>財政部</w:t>
      </w:r>
    </w:p>
    <w:p w:rsidR="00930516" w:rsidRPr="006815E1"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經濟部投資審議委員會</w:t>
      </w:r>
      <w:r w:rsidR="00F767A0">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外交部</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在我國經營國外期貨交易</w:t>
      </w:r>
      <w:proofErr w:type="gramStart"/>
      <w:r w:rsidRPr="006815E1">
        <w:rPr>
          <w:rFonts w:ascii="Arial" w:hAnsi="Arial" w:cs="Arial" w:hint="eastAsia"/>
        </w:rPr>
        <w:t>複</w:t>
      </w:r>
      <w:proofErr w:type="gramEnd"/>
      <w:r w:rsidRPr="006815E1">
        <w:rPr>
          <w:rFonts w:ascii="Arial" w:hAnsi="Arial" w:cs="Arial" w:hint="eastAsia"/>
        </w:rPr>
        <w:t>委託業務之外國期貨經紀商，兼營期貨顧問事業之服務對象不包括下列何者？</w:t>
      </w:r>
    </w:p>
    <w:p w:rsidR="00E02D49" w:rsidRDefault="006815E1" w:rsidP="00E02D49">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期貨商</w:t>
      </w:r>
      <w:r w:rsidR="00D85C38">
        <w:rPr>
          <w:rFonts w:ascii="Arial" w:eastAsia="標楷體" w:hAnsi="Arial" w:cs="Arial"/>
        </w:rPr>
        <w:tab/>
      </w:r>
      <w:r w:rsidR="00E02D49">
        <w:rPr>
          <w:rFonts w:ascii="Arial" w:eastAsia="標楷體" w:hAnsi="Arial" w:cs="Arial"/>
        </w:rPr>
        <w:tab/>
      </w:r>
      <w:r>
        <w:rPr>
          <w:rFonts w:ascii="Arial" w:eastAsia="標楷體" w:hAnsi="Arial" w:cs="Arial" w:hint="eastAsia"/>
        </w:rPr>
        <w:t>(B)</w:t>
      </w:r>
      <w:r w:rsidR="00930516" w:rsidRPr="006815E1">
        <w:rPr>
          <w:rFonts w:ascii="Arial" w:eastAsia="標楷體" w:hAnsi="Arial" w:cs="Arial" w:hint="eastAsia"/>
        </w:rPr>
        <w:t>證券商</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期貨經理事業</w:t>
      </w:r>
      <w:r w:rsidR="00D85C38">
        <w:rPr>
          <w:rFonts w:ascii="Arial" w:eastAsia="標楷體" w:hAnsi="Arial" w:cs="Arial"/>
        </w:rPr>
        <w:tab/>
      </w:r>
      <w:r w:rsidR="00E02D49">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槓桿交易商</w:t>
      </w:r>
    </w:p>
    <w:p w:rsidR="00930516" w:rsidRPr="006815E1" w:rsidRDefault="00930516" w:rsidP="00E2120E">
      <w:pPr>
        <w:pStyle w:val="SFI"/>
        <w:numPr>
          <w:ilvl w:val="0"/>
          <w:numId w:val="1"/>
        </w:numPr>
        <w:spacing w:after="0" w:line="300" w:lineRule="exact"/>
        <w:ind w:left="425" w:right="-85" w:hanging="425"/>
        <w:rPr>
          <w:rFonts w:ascii="Arial" w:hAnsi="Arial" w:cs="Arial"/>
        </w:rPr>
      </w:pPr>
      <w:r w:rsidRPr="006815E1">
        <w:rPr>
          <w:rFonts w:ascii="Arial" w:hAnsi="Arial" w:cs="Arial" w:hint="eastAsia"/>
        </w:rPr>
        <w:t>證券投資顧問事業於開始兼營期貨顧問事業後，若每股淨值低於面額者，應於多久期間內改善？</w:t>
      </w:r>
      <w:r w:rsidRPr="006815E1">
        <w:rPr>
          <w:rFonts w:ascii="Arial" w:hAnsi="Arial" w:cs="Arial" w:hint="eastAsia"/>
        </w:rPr>
        <w:t xml:space="preserve"> </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6</w:t>
      </w:r>
      <w:r w:rsidR="00930516" w:rsidRPr="006815E1">
        <w:rPr>
          <w:rFonts w:ascii="Arial" w:eastAsia="標楷體" w:hAnsi="Arial" w:cs="Arial" w:hint="eastAsia"/>
        </w:rPr>
        <w:t>個月</w:t>
      </w:r>
      <w:r w:rsidR="00D85C38">
        <w:rPr>
          <w:rFonts w:ascii="Arial" w:eastAsia="標楷體" w:hAnsi="Arial" w:cs="Arial"/>
        </w:rPr>
        <w:tab/>
      </w:r>
      <w:r>
        <w:rPr>
          <w:rFonts w:ascii="Arial" w:eastAsia="標楷體" w:hAnsi="Arial" w:cs="Arial" w:hint="eastAsia"/>
        </w:rPr>
        <w:t>(B)</w:t>
      </w:r>
      <w:r w:rsidR="00930516" w:rsidRPr="006815E1">
        <w:rPr>
          <w:rFonts w:ascii="Arial" w:eastAsia="標楷體" w:hAnsi="Arial" w:cs="Arial" w:hint="eastAsia"/>
        </w:rPr>
        <w:t>1</w:t>
      </w:r>
      <w:r w:rsidR="00930516" w:rsidRPr="006815E1">
        <w:rPr>
          <w:rFonts w:ascii="Arial" w:eastAsia="標楷體" w:hAnsi="Arial" w:cs="Arial" w:hint="eastAsia"/>
        </w:rPr>
        <w:t>年</w:t>
      </w:r>
      <w:r w:rsidR="00D85C38">
        <w:rPr>
          <w:rFonts w:ascii="Arial" w:eastAsia="標楷體" w:hAnsi="Arial" w:cs="Arial"/>
        </w:rPr>
        <w:tab/>
      </w:r>
      <w:r>
        <w:rPr>
          <w:rFonts w:ascii="Arial" w:eastAsia="標楷體" w:hAnsi="Arial" w:cs="Arial" w:hint="eastAsia"/>
        </w:rPr>
        <w:t>(C)</w:t>
      </w:r>
      <w:r w:rsidR="00930516" w:rsidRPr="006815E1">
        <w:rPr>
          <w:rFonts w:ascii="Arial" w:eastAsia="標楷體" w:hAnsi="Arial" w:cs="Arial" w:hint="eastAsia"/>
        </w:rPr>
        <w:t>2</w:t>
      </w:r>
      <w:r w:rsidR="00930516" w:rsidRPr="006815E1">
        <w:rPr>
          <w:rFonts w:ascii="Arial" w:eastAsia="標楷體" w:hAnsi="Arial" w:cs="Arial" w:hint="eastAsia"/>
        </w:rPr>
        <w:t>年</w:t>
      </w:r>
      <w:r w:rsidR="00D85C38">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3</w:t>
      </w:r>
      <w:r w:rsidR="00930516" w:rsidRPr="006815E1">
        <w:rPr>
          <w:rFonts w:ascii="Arial" w:eastAsia="標楷體" w:hAnsi="Arial" w:cs="Arial" w:hint="eastAsia"/>
        </w:rPr>
        <w:t>年</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期貨顧問事業繳存營業保證金之種類不包括下列何者？</w:t>
      </w:r>
      <w:r w:rsidRPr="006815E1">
        <w:rPr>
          <w:rFonts w:ascii="Arial" w:hAnsi="Arial" w:cs="Arial" w:hint="eastAsia"/>
        </w:rPr>
        <w:t xml:space="preserve"> </w:t>
      </w:r>
    </w:p>
    <w:p w:rsidR="00F767A0"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現金</w:t>
      </w:r>
    </w:p>
    <w:p w:rsidR="00930516" w:rsidRPr="006815E1"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國內政府債券</w:t>
      </w:r>
    </w:p>
    <w:p w:rsidR="00F767A0"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國外政府債券</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主管機關認可之信用評等機構評等達一定等級以上之有價證券</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期貨顧問事業於各種傳播媒體從事期貨交易分析之人員，應具備下列何種資格？</w:t>
      </w:r>
      <w:r w:rsidRPr="006815E1">
        <w:rPr>
          <w:rFonts w:ascii="Arial"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取得期貨交易分析人員資格</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取得期貨信託基金銷售人員資格並在期貨機構從事相關工作經驗</w:t>
      </w:r>
      <w:r w:rsidR="00930516" w:rsidRPr="006815E1">
        <w:rPr>
          <w:rFonts w:ascii="Arial" w:eastAsia="標楷體" w:hAnsi="Arial" w:cs="Arial" w:hint="eastAsia"/>
        </w:rPr>
        <w:t>2</w:t>
      </w:r>
      <w:r w:rsidR="00930516" w:rsidRPr="006815E1">
        <w:rPr>
          <w:rFonts w:ascii="Arial" w:eastAsia="標楷體" w:hAnsi="Arial" w:cs="Arial" w:hint="eastAsia"/>
        </w:rPr>
        <w:t>年以上</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取得期貨商業務員資格</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取得期貨商業務員資格並在期貨機構從事相關工作經驗</w:t>
      </w:r>
      <w:r w:rsidR="00930516" w:rsidRPr="006815E1">
        <w:rPr>
          <w:rFonts w:ascii="Arial" w:eastAsia="標楷體" w:hAnsi="Arial" w:cs="Arial" w:hint="eastAsia"/>
        </w:rPr>
        <w:t>2</w:t>
      </w:r>
      <w:r w:rsidR="00930516" w:rsidRPr="006815E1">
        <w:rPr>
          <w:rFonts w:ascii="Arial" w:eastAsia="標楷體" w:hAnsi="Arial" w:cs="Arial" w:hint="eastAsia"/>
        </w:rPr>
        <w:t>年以上</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下列有關期貨經理事業之敘述何者錯誤？</w:t>
      </w:r>
      <w:r w:rsidRPr="006815E1">
        <w:rPr>
          <w:rFonts w:ascii="Arial"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proofErr w:type="gramStart"/>
      <w:r w:rsidR="00930516" w:rsidRPr="006815E1">
        <w:rPr>
          <w:rFonts w:ascii="Arial" w:eastAsia="標楷體" w:hAnsi="Arial" w:cs="Arial" w:hint="eastAsia"/>
        </w:rPr>
        <w:t>採</w:t>
      </w:r>
      <w:proofErr w:type="gramEnd"/>
      <w:r w:rsidR="00930516" w:rsidRPr="006815E1">
        <w:rPr>
          <w:rFonts w:ascii="Arial" w:eastAsia="標楷體" w:hAnsi="Arial" w:cs="Arial" w:hint="eastAsia"/>
        </w:rPr>
        <w:t>兼營方式經營期貨經理事業者，公司名稱應標明期貨經理字樣</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期貨經理事業應訂定內部控制制度</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4A5A65">
        <w:rPr>
          <w:rFonts w:ascii="Arial" w:eastAsia="標楷體" w:hAnsi="Arial" w:cs="Arial" w:hint="eastAsia"/>
        </w:rPr>
        <w:t>期貨經理事業之實收資本額不得少於新臺</w:t>
      </w:r>
      <w:r w:rsidR="00930516" w:rsidRPr="006815E1">
        <w:rPr>
          <w:rFonts w:ascii="Arial" w:eastAsia="標楷體" w:hAnsi="Arial" w:cs="Arial" w:hint="eastAsia"/>
        </w:rPr>
        <w:t>幣</w:t>
      </w:r>
      <w:r w:rsidR="00930516" w:rsidRPr="006815E1">
        <w:rPr>
          <w:rFonts w:ascii="Arial" w:eastAsia="標楷體" w:hAnsi="Arial" w:cs="Arial" w:hint="eastAsia"/>
        </w:rPr>
        <w:t>1</w:t>
      </w:r>
      <w:r w:rsidR="00930516" w:rsidRPr="006815E1">
        <w:rPr>
          <w:rFonts w:ascii="Arial" w:eastAsia="標楷體" w:hAnsi="Arial" w:cs="Arial" w:hint="eastAsia"/>
        </w:rPr>
        <w:t>億元</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期貨經理事業之組織應為股份有限公司</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下列何者並非期貨經理事業接受委任人全權委託期貨交易之服務範圍？</w:t>
      </w:r>
      <w:r w:rsidRPr="006815E1">
        <w:rPr>
          <w:rFonts w:ascii="Arial"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就有關期貨交易、期貨相關現貨商品或其他經主管機關核准項目之交易或投資進行分析</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提供委任人交易或投資標的之推</w:t>
      </w:r>
      <w:proofErr w:type="gramStart"/>
      <w:r w:rsidR="00930516" w:rsidRPr="006815E1">
        <w:rPr>
          <w:rFonts w:ascii="Arial" w:eastAsia="標楷體" w:hAnsi="Arial" w:cs="Arial" w:hint="eastAsia"/>
        </w:rPr>
        <w:t>介</w:t>
      </w:r>
      <w:proofErr w:type="gramEnd"/>
      <w:r w:rsidR="00930516" w:rsidRPr="006815E1">
        <w:rPr>
          <w:rFonts w:ascii="Arial" w:eastAsia="標楷體" w:hAnsi="Arial" w:cs="Arial" w:hint="eastAsia"/>
        </w:rPr>
        <w:t>建議</w:t>
      </w:r>
      <w:r w:rsidR="00930516" w:rsidRPr="006815E1">
        <w:rPr>
          <w:rFonts w:ascii="Arial" w:eastAsia="標楷體" w:hAnsi="Arial" w:cs="Arial" w:hint="eastAsia"/>
        </w:rPr>
        <w:t xml:space="preserve"> </w:t>
      </w:r>
    </w:p>
    <w:p w:rsidR="00930516" w:rsidRPr="006815E1" w:rsidRDefault="006815E1" w:rsidP="0079464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為委任人</w:t>
      </w:r>
      <w:r w:rsidR="00794648">
        <w:rPr>
          <w:rFonts w:ascii="Arial" w:eastAsia="標楷體" w:hAnsi="Arial" w:cs="Arial" w:hint="eastAsia"/>
        </w:rPr>
        <w:t>分析或判斷</w:t>
      </w:r>
      <w:r w:rsidR="00930516" w:rsidRPr="006815E1">
        <w:rPr>
          <w:rFonts w:ascii="Arial" w:eastAsia="標楷體" w:hAnsi="Arial" w:cs="Arial" w:hint="eastAsia"/>
        </w:rPr>
        <w:t>交易或投資標的</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為委任人執行交易或投資</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下列何者並非期貨經理事業之業務員？</w:t>
      </w:r>
      <w:r w:rsidRPr="006815E1">
        <w:rPr>
          <w:rFonts w:ascii="Arial" w:hAnsi="Arial" w:cs="Arial" w:hint="eastAsia"/>
        </w:rPr>
        <w:t xml:space="preserve"> </w:t>
      </w:r>
    </w:p>
    <w:p w:rsidR="00E02D49" w:rsidRDefault="00930516" w:rsidP="00E02D49">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Ⅰ</w:t>
      </w:r>
      <w:r w:rsidRPr="006815E1">
        <w:rPr>
          <w:rFonts w:ascii="Arial" w:eastAsia="標楷體" w:hAnsi="Arial" w:cs="Arial" w:hint="eastAsia"/>
        </w:rPr>
        <w:t>.</w:t>
      </w:r>
      <w:r w:rsidRPr="006815E1">
        <w:rPr>
          <w:rFonts w:ascii="Arial" w:eastAsia="標楷體" w:hAnsi="Arial" w:cs="Arial" w:hint="eastAsia"/>
        </w:rPr>
        <w:t>研究分析人員</w:t>
      </w:r>
      <w:r w:rsidR="00E02D49">
        <w:rPr>
          <w:rFonts w:ascii="Arial" w:eastAsia="標楷體" w:hAnsi="Arial" w:cs="Arial" w:hint="eastAsia"/>
        </w:rPr>
        <w:t>；</w:t>
      </w:r>
      <w:r w:rsidRPr="006815E1">
        <w:rPr>
          <w:rFonts w:ascii="Arial" w:eastAsia="標楷體" w:hAnsi="Arial" w:cs="Arial" w:hint="eastAsia"/>
        </w:rPr>
        <w:t>Ⅱ</w:t>
      </w:r>
      <w:r w:rsidRPr="006815E1">
        <w:rPr>
          <w:rFonts w:ascii="Arial" w:eastAsia="標楷體" w:hAnsi="Arial" w:cs="Arial" w:hint="eastAsia"/>
        </w:rPr>
        <w:t>.</w:t>
      </w:r>
      <w:r w:rsidRPr="006815E1">
        <w:rPr>
          <w:rFonts w:ascii="Arial" w:eastAsia="標楷體" w:hAnsi="Arial" w:cs="Arial" w:hint="eastAsia"/>
        </w:rPr>
        <w:t>交易決定人員</w:t>
      </w:r>
      <w:r w:rsidR="00E02D49">
        <w:rPr>
          <w:rFonts w:ascii="Arial" w:eastAsia="標楷體" w:hAnsi="Arial" w:cs="Arial" w:hint="eastAsia"/>
        </w:rPr>
        <w:t>；</w:t>
      </w:r>
      <w:r w:rsidRPr="006815E1">
        <w:rPr>
          <w:rFonts w:ascii="Arial" w:eastAsia="標楷體" w:hAnsi="Arial" w:cs="Arial" w:hint="eastAsia"/>
        </w:rPr>
        <w:t>Ⅲ</w:t>
      </w:r>
      <w:r w:rsidRPr="006815E1">
        <w:rPr>
          <w:rFonts w:ascii="Arial" w:eastAsia="標楷體" w:hAnsi="Arial" w:cs="Arial" w:hint="eastAsia"/>
        </w:rPr>
        <w:t>.</w:t>
      </w:r>
      <w:r w:rsidRPr="006815E1">
        <w:rPr>
          <w:rFonts w:ascii="Arial" w:eastAsia="標楷體" w:hAnsi="Arial" w:cs="Arial" w:hint="eastAsia"/>
        </w:rPr>
        <w:t>交易執行人員</w:t>
      </w:r>
      <w:r w:rsidR="00E02D49">
        <w:rPr>
          <w:rFonts w:ascii="Arial" w:eastAsia="標楷體" w:hAnsi="Arial" w:cs="Arial" w:hint="eastAsia"/>
        </w:rPr>
        <w:t>；</w:t>
      </w:r>
      <w:r w:rsidRPr="006815E1">
        <w:rPr>
          <w:rFonts w:ascii="Arial" w:eastAsia="標楷體" w:hAnsi="Arial" w:cs="Arial" w:hint="eastAsia"/>
        </w:rPr>
        <w:t>Ⅳ</w:t>
      </w:r>
      <w:r w:rsidRPr="006815E1">
        <w:rPr>
          <w:rFonts w:ascii="Arial" w:eastAsia="標楷體" w:hAnsi="Arial" w:cs="Arial" w:hint="eastAsia"/>
        </w:rPr>
        <w:t>.</w:t>
      </w:r>
      <w:r w:rsidRPr="006815E1">
        <w:rPr>
          <w:rFonts w:ascii="Arial" w:eastAsia="標楷體" w:hAnsi="Arial" w:cs="Arial" w:hint="eastAsia"/>
        </w:rPr>
        <w:t>主辦會計</w:t>
      </w:r>
      <w:r w:rsidR="00E02D49">
        <w:rPr>
          <w:rFonts w:ascii="Arial" w:eastAsia="標楷體" w:hAnsi="Arial" w:cs="Arial" w:hint="eastAsia"/>
        </w:rPr>
        <w:t>；</w:t>
      </w:r>
      <w:r w:rsidRPr="006815E1">
        <w:rPr>
          <w:rFonts w:ascii="Arial" w:eastAsia="標楷體" w:hAnsi="Arial" w:cs="Arial" w:hint="eastAsia"/>
        </w:rPr>
        <w:t>Ⅴ</w:t>
      </w:r>
      <w:r w:rsidRPr="006815E1">
        <w:rPr>
          <w:rFonts w:ascii="Arial" w:eastAsia="標楷體" w:hAnsi="Arial" w:cs="Arial" w:hint="eastAsia"/>
        </w:rPr>
        <w:t>.</w:t>
      </w:r>
      <w:r w:rsidRPr="006815E1">
        <w:rPr>
          <w:rFonts w:ascii="Arial" w:eastAsia="標楷體" w:hAnsi="Arial" w:cs="Arial" w:hint="eastAsia"/>
        </w:rPr>
        <w:t>自行查核人員</w:t>
      </w:r>
      <w:r w:rsidR="00E02D49">
        <w:rPr>
          <w:rFonts w:ascii="Arial" w:eastAsia="標楷體" w:hAnsi="Arial" w:cs="Arial" w:hint="eastAsia"/>
        </w:rPr>
        <w:t>；</w:t>
      </w:r>
    </w:p>
    <w:p w:rsidR="00930516" w:rsidRPr="006815E1" w:rsidRDefault="00930516" w:rsidP="00E02D49">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Ⅵ</w:t>
      </w:r>
      <w:r w:rsidRPr="006815E1">
        <w:rPr>
          <w:rFonts w:ascii="Arial" w:eastAsia="標楷體" w:hAnsi="Arial" w:cs="Arial" w:hint="eastAsia"/>
        </w:rPr>
        <w:t>.</w:t>
      </w:r>
      <w:r w:rsidRPr="006815E1">
        <w:rPr>
          <w:rFonts w:ascii="Arial" w:eastAsia="標楷體" w:hAnsi="Arial" w:cs="Arial" w:hint="eastAsia"/>
        </w:rPr>
        <w:t>法令遵循人員</w:t>
      </w:r>
      <w:r w:rsidRPr="006815E1">
        <w:rPr>
          <w:rFonts w:ascii="Arial" w:eastAsia="標楷體" w:hAnsi="Arial" w:cs="Arial" w:hint="eastAsia"/>
        </w:rPr>
        <w:t xml:space="preserve"> </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Ⅰ、Ⅱ</w:t>
      </w:r>
      <w:r w:rsidR="00930516" w:rsidRPr="006815E1">
        <w:rPr>
          <w:rFonts w:ascii="Arial" w:eastAsia="標楷體" w:hAnsi="Arial" w:cs="Arial" w:hint="eastAsia"/>
        </w:rPr>
        <w:t xml:space="preserve"> </w:t>
      </w:r>
      <w:r w:rsidR="00D85C38">
        <w:rPr>
          <w:rFonts w:ascii="Arial" w:eastAsia="標楷體" w:hAnsi="Arial" w:cs="Arial"/>
        </w:rPr>
        <w:tab/>
      </w:r>
      <w:r>
        <w:rPr>
          <w:rFonts w:ascii="Arial" w:eastAsia="標楷體" w:hAnsi="Arial" w:cs="Arial" w:hint="eastAsia"/>
        </w:rPr>
        <w:t>(B)</w:t>
      </w:r>
      <w:r w:rsidR="00930516" w:rsidRPr="006815E1">
        <w:rPr>
          <w:rFonts w:ascii="Arial" w:eastAsia="標楷體" w:hAnsi="Arial" w:cs="Arial" w:hint="eastAsia"/>
        </w:rPr>
        <w:t>Ⅱ、Ⅲ</w:t>
      </w:r>
      <w:r w:rsidR="00D85C38">
        <w:rPr>
          <w:rFonts w:ascii="Arial" w:eastAsia="標楷體" w:hAnsi="Arial" w:cs="Arial"/>
        </w:rPr>
        <w:tab/>
      </w:r>
      <w:r w:rsidR="00F767A0">
        <w:rPr>
          <w:rFonts w:ascii="Arial" w:eastAsia="標楷體" w:hAnsi="Arial" w:cs="Arial" w:hint="eastAsia"/>
        </w:rPr>
        <w:t xml:space="preserve"> </w:t>
      </w:r>
      <w:r>
        <w:rPr>
          <w:rFonts w:ascii="Arial" w:eastAsia="標楷體" w:hAnsi="Arial" w:cs="Arial" w:hint="eastAsia"/>
        </w:rPr>
        <w:t>(C)</w:t>
      </w:r>
      <w:r w:rsidR="00930516" w:rsidRPr="006815E1">
        <w:rPr>
          <w:rFonts w:ascii="Arial" w:eastAsia="標楷體" w:hAnsi="Arial" w:cs="Arial" w:hint="eastAsia"/>
        </w:rPr>
        <w:t>Ⅲ、Ⅳ</w:t>
      </w:r>
      <w:r w:rsidR="00D85C38">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Ⅴ、Ⅵ</w:t>
      </w:r>
    </w:p>
    <w:p w:rsidR="00930516" w:rsidRPr="006815E1" w:rsidRDefault="00930516" w:rsidP="00E2120E">
      <w:pPr>
        <w:pStyle w:val="SFI"/>
        <w:numPr>
          <w:ilvl w:val="0"/>
          <w:numId w:val="1"/>
        </w:numPr>
        <w:spacing w:after="0" w:line="300" w:lineRule="exact"/>
        <w:ind w:left="425" w:right="-85" w:hanging="425"/>
        <w:rPr>
          <w:rFonts w:ascii="Arial" w:hAnsi="Arial" w:cs="Arial"/>
        </w:rPr>
      </w:pPr>
      <w:r w:rsidRPr="006815E1">
        <w:rPr>
          <w:rFonts w:ascii="Arial" w:hAnsi="Arial" w:cs="Arial" w:hint="eastAsia"/>
        </w:rPr>
        <w:lastRenderedPageBreak/>
        <w:t>期貨經理事業接受委任人全權委託期貨交易前應向委任人詳細說明之事項，下列敘述何者錯誤？</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794648">
        <w:rPr>
          <w:rFonts w:ascii="Arial" w:eastAsia="標楷體" w:hAnsi="Arial" w:cs="Arial" w:hint="eastAsia"/>
        </w:rPr>
        <w:t>該事業</w:t>
      </w:r>
      <w:r w:rsidR="00930516" w:rsidRPr="006815E1">
        <w:rPr>
          <w:rFonts w:ascii="Arial" w:eastAsia="標楷體" w:hAnsi="Arial" w:cs="Arial" w:hint="eastAsia"/>
        </w:rPr>
        <w:t>最近</w:t>
      </w:r>
      <w:proofErr w:type="gramStart"/>
      <w:r w:rsidR="00930516" w:rsidRPr="006815E1">
        <w:rPr>
          <w:rFonts w:ascii="Arial" w:eastAsia="標楷體" w:hAnsi="Arial" w:cs="Arial" w:hint="eastAsia"/>
        </w:rPr>
        <w:t>2</w:t>
      </w:r>
      <w:proofErr w:type="gramEnd"/>
      <w:r w:rsidR="00930516" w:rsidRPr="006815E1">
        <w:rPr>
          <w:rFonts w:ascii="Arial" w:eastAsia="標楷體" w:hAnsi="Arial" w:cs="Arial" w:hint="eastAsia"/>
        </w:rPr>
        <w:t>年度資產負債表及綜合損益表</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794648">
        <w:rPr>
          <w:rFonts w:ascii="Arial" w:eastAsia="標楷體" w:hAnsi="Arial" w:cs="Arial" w:hint="eastAsia"/>
        </w:rPr>
        <w:t>該事業</w:t>
      </w:r>
      <w:r w:rsidR="00930516" w:rsidRPr="006815E1">
        <w:rPr>
          <w:rFonts w:ascii="Arial" w:eastAsia="標楷體" w:hAnsi="Arial" w:cs="Arial" w:hint="eastAsia"/>
        </w:rPr>
        <w:t>最近</w:t>
      </w:r>
      <w:r w:rsidR="00930516" w:rsidRPr="006815E1">
        <w:rPr>
          <w:rFonts w:ascii="Arial" w:eastAsia="標楷體" w:hAnsi="Arial" w:cs="Arial" w:hint="eastAsia"/>
        </w:rPr>
        <w:t>2</w:t>
      </w:r>
      <w:r w:rsidR="00930516" w:rsidRPr="006815E1">
        <w:rPr>
          <w:rFonts w:ascii="Arial" w:eastAsia="標楷體" w:hAnsi="Arial" w:cs="Arial" w:hint="eastAsia"/>
        </w:rPr>
        <w:t>年內接受全權委託</w:t>
      </w:r>
      <w:proofErr w:type="gramStart"/>
      <w:r w:rsidR="00930516" w:rsidRPr="006815E1">
        <w:rPr>
          <w:rFonts w:ascii="Arial" w:eastAsia="標楷體" w:hAnsi="Arial" w:cs="Arial" w:hint="eastAsia"/>
        </w:rPr>
        <w:t>交易之戶數</w:t>
      </w:r>
      <w:proofErr w:type="gramEnd"/>
      <w:r w:rsidR="00930516" w:rsidRPr="006815E1">
        <w:rPr>
          <w:rFonts w:ascii="Arial" w:eastAsia="標楷體" w:hAnsi="Arial" w:cs="Arial" w:hint="eastAsia"/>
        </w:rPr>
        <w:t>及委託資產總額</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794648">
        <w:rPr>
          <w:rFonts w:ascii="Arial" w:eastAsia="標楷體" w:hAnsi="Arial" w:cs="Arial" w:hint="eastAsia"/>
        </w:rPr>
        <w:t>該事業</w:t>
      </w:r>
      <w:r w:rsidR="00930516" w:rsidRPr="006815E1">
        <w:rPr>
          <w:rFonts w:ascii="Arial" w:eastAsia="標楷體" w:hAnsi="Arial" w:cs="Arial" w:hint="eastAsia"/>
        </w:rPr>
        <w:t>最近</w:t>
      </w:r>
      <w:r w:rsidR="00930516" w:rsidRPr="006815E1">
        <w:rPr>
          <w:rFonts w:ascii="Arial" w:eastAsia="標楷體" w:hAnsi="Arial" w:cs="Arial" w:hint="eastAsia"/>
        </w:rPr>
        <w:t>2</w:t>
      </w:r>
      <w:r w:rsidR="00930516" w:rsidRPr="006815E1">
        <w:rPr>
          <w:rFonts w:ascii="Arial" w:eastAsia="標楷體" w:hAnsi="Arial" w:cs="Arial" w:hint="eastAsia"/>
        </w:rPr>
        <w:t>年經主管機關依期貨交易法第</w:t>
      </w:r>
      <w:r w:rsidR="00930516" w:rsidRPr="006815E1">
        <w:rPr>
          <w:rFonts w:ascii="Arial" w:eastAsia="標楷體" w:hAnsi="Arial" w:cs="Arial" w:hint="eastAsia"/>
        </w:rPr>
        <w:t>101</w:t>
      </w:r>
      <w:r w:rsidR="00930516" w:rsidRPr="006815E1">
        <w:rPr>
          <w:rFonts w:ascii="Arial" w:eastAsia="標楷體" w:hAnsi="Arial" w:cs="Arial" w:hint="eastAsia"/>
        </w:rPr>
        <w:t>條規定處分情形</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794648">
        <w:rPr>
          <w:rFonts w:ascii="Arial" w:eastAsia="標楷體" w:hAnsi="Arial" w:cs="Arial" w:hint="eastAsia"/>
        </w:rPr>
        <w:t>該事業</w:t>
      </w:r>
      <w:r w:rsidR="00930516" w:rsidRPr="006815E1">
        <w:rPr>
          <w:rFonts w:ascii="Arial" w:eastAsia="標楷體" w:hAnsi="Arial" w:cs="Arial" w:hint="eastAsia"/>
        </w:rPr>
        <w:t>最近</w:t>
      </w:r>
      <w:r w:rsidR="00930516" w:rsidRPr="006815E1">
        <w:rPr>
          <w:rFonts w:ascii="Arial" w:eastAsia="標楷體" w:hAnsi="Arial" w:cs="Arial" w:hint="eastAsia"/>
        </w:rPr>
        <w:t>2</w:t>
      </w:r>
      <w:r w:rsidR="00930516" w:rsidRPr="006815E1">
        <w:rPr>
          <w:rFonts w:ascii="Arial" w:eastAsia="標楷體" w:hAnsi="Arial" w:cs="Arial" w:hint="eastAsia"/>
        </w:rPr>
        <w:t>年因經營全權委託期貨交易業務而發生之訴訟</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依我國期貨交易法之規定，下列有關期貨信託事業募集期貨信託基金之敘述何者正確？</w:t>
      </w:r>
      <w:r w:rsidRPr="006815E1">
        <w:rPr>
          <w:rFonts w:ascii="Arial"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期貨信託事業應依與申購人約定之方式，向申購人交付公開說明書</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期貨信託事業未依規定交付公開說明書，對於善意相對人因而所受之損害，應負賠償責任</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損害賠償請求權，自賠償原因發生之</w:t>
      </w:r>
      <w:proofErr w:type="gramStart"/>
      <w:r w:rsidR="00930516" w:rsidRPr="006815E1">
        <w:rPr>
          <w:rFonts w:ascii="Arial" w:eastAsia="標楷體" w:hAnsi="Arial" w:cs="Arial" w:hint="eastAsia"/>
        </w:rPr>
        <w:t>日起逾</w:t>
      </w:r>
      <w:r w:rsidR="00930516" w:rsidRPr="006815E1">
        <w:rPr>
          <w:rFonts w:ascii="Arial" w:eastAsia="標楷體" w:hAnsi="Arial" w:cs="Arial" w:hint="eastAsia"/>
        </w:rPr>
        <w:t>2</w:t>
      </w:r>
      <w:r w:rsidR="00930516" w:rsidRPr="006815E1">
        <w:rPr>
          <w:rFonts w:ascii="Arial" w:eastAsia="標楷體" w:hAnsi="Arial" w:cs="Arial" w:hint="eastAsia"/>
        </w:rPr>
        <w:t>年</w:t>
      </w:r>
      <w:proofErr w:type="gramEnd"/>
      <w:r w:rsidR="00930516" w:rsidRPr="006815E1">
        <w:rPr>
          <w:rFonts w:ascii="Arial" w:eastAsia="標楷體" w:hAnsi="Arial" w:cs="Arial" w:hint="eastAsia"/>
        </w:rPr>
        <w:t>不行使而消滅</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損害賠償請求權，自得知有受賠償之原因時起</w:t>
      </w:r>
      <w:r w:rsidR="00930516" w:rsidRPr="006815E1">
        <w:rPr>
          <w:rFonts w:ascii="Arial" w:eastAsia="標楷體" w:hAnsi="Arial" w:cs="Arial" w:hint="eastAsia"/>
        </w:rPr>
        <w:t>5</w:t>
      </w:r>
      <w:r w:rsidR="00930516" w:rsidRPr="006815E1">
        <w:rPr>
          <w:rFonts w:ascii="Arial" w:eastAsia="標楷體" w:hAnsi="Arial" w:cs="Arial" w:hint="eastAsia"/>
        </w:rPr>
        <w:t>年間不行使而消滅</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有關期貨信託事業股東之敘述，下列何者錯誤？</w:t>
      </w:r>
    </w:p>
    <w:p w:rsidR="00930516" w:rsidRPr="006815E1" w:rsidRDefault="006815E1" w:rsidP="00E2120E">
      <w:pPr>
        <w:tabs>
          <w:tab w:val="left" w:pos="2977"/>
          <w:tab w:val="left" w:pos="5387"/>
          <w:tab w:val="left" w:pos="7797"/>
        </w:tabs>
        <w:snapToGrid w:val="0"/>
        <w:spacing w:before="20" w:after="20" w:line="280" w:lineRule="exact"/>
        <w:ind w:leftChars="181" w:left="840" w:rightChars="-94" w:right="-226" w:hanging="406"/>
        <w:rPr>
          <w:rFonts w:ascii="Arial" w:eastAsia="標楷體" w:hAnsi="Arial" w:cs="Arial"/>
        </w:rPr>
      </w:pPr>
      <w:r>
        <w:rPr>
          <w:rFonts w:ascii="Arial" w:eastAsia="標楷體" w:hAnsi="Arial" w:cs="Arial" w:hint="eastAsia"/>
        </w:rPr>
        <w:t>(A)</w:t>
      </w:r>
      <w:r w:rsidR="00930516" w:rsidRPr="00420033">
        <w:rPr>
          <w:rFonts w:ascii="Arial" w:eastAsia="標楷體" w:hAnsi="Arial" w:cs="Arial" w:hint="eastAsia"/>
          <w:spacing w:val="-4"/>
        </w:rPr>
        <w:t>期貨信託事業持股</w:t>
      </w:r>
      <w:r w:rsidR="00930516" w:rsidRPr="00420033">
        <w:rPr>
          <w:rFonts w:ascii="Arial" w:eastAsia="標楷體" w:hAnsi="Arial" w:cs="Arial" w:hint="eastAsia"/>
          <w:spacing w:val="-4"/>
        </w:rPr>
        <w:t>5%</w:t>
      </w:r>
      <w:r w:rsidR="00930516" w:rsidRPr="00420033">
        <w:rPr>
          <w:rFonts w:ascii="Arial" w:eastAsia="標楷體" w:hAnsi="Arial" w:cs="Arial" w:hint="eastAsia"/>
          <w:spacing w:val="-4"/>
        </w:rPr>
        <w:t>以上之股東，除主管機關另有規定外，不得擔任其他期貨信託事業之發起人</w:t>
      </w:r>
    </w:p>
    <w:p w:rsidR="00930516" w:rsidRPr="006815E1" w:rsidRDefault="006815E1" w:rsidP="00420033">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除符合特定資格條件者外，期貨信託事業每一股東持有該公司之股份不得超過</w:t>
      </w:r>
      <w:r w:rsidR="00930516" w:rsidRPr="006815E1">
        <w:rPr>
          <w:rFonts w:ascii="Arial" w:eastAsia="標楷體" w:hAnsi="Arial" w:cs="Arial" w:hint="eastAsia"/>
        </w:rPr>
        <w:t>5%</w:t>
      </w:r>
    </w:p>
    <w:p w:rsidR="00930516" w:rsidRPr="006815E1" w:rsidRDefault="006815E1" w:rsidP="00420033">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期貨信託事業持股</w:t>
      </w:r>
      <w:r w:rsidR="00930516" w:rsidRPr="006815E1">
        <w:rPr>
          <w:rFonts w:ascii="Arial" w:eastAsia="標楷體" w:hAnsi="Arial" w:cs="Arial" w:hint="eastAsia"/>
        </w:rPr>
        <w:t>5%</w:t>
      </w:r>
      <w:r w:rsidR="00930516" w:rsidRPr="006815E1">
        <w:rPr>
          <w:rFonts w:ascii="Arial" w:eastAsia="標楷體" w:hAnsi="Arial" w:cs="Arial" w:hint="eastAsia"/>
        </w:rPr>
        <w:t>以上之股東持股變動，</w:t>
      </w:r>
      <w:proofErr w:type="gramStart"/>
      <w:r w:rsidR="00930516" w:rsidRPr="006815E1">
        <w:rPr>
          <w:rFonts w:ascii="Arial" w:eastAsia="標楷體" w:hAnsi="Arial" w:cs="Arial" w:hint="eastAsia"/>
        </w:rPr>
        <w:t>公司應函送</w:t>
      </w:r>
      <w:proofErr w:type="gramEnd"/>
      <w:r w:rsidR="00930516" w:rsidRPr="006815E1">
        <w:rPr>
          <w:rFonts w:ascii="Arial" w:eastAsia="標楷體" w:hAnsi="Arial" w:cs="Arial" w:hint="eastAsia"/>
        </w:rPr>
        <w:t>同業公會彙報主管機關</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期貨信託事業持股</w:t>
      </w:r>
      <w:r w:rsidR="00930516" w:rsidRPr="006815E1">
        <w:rPr>
          <w:rFonts w:ascii="Arial" w:eastAsia="標楷體" w:hAnsi="Arial" w:cs="Arial" w:hint="eastAsia"/>
        </w:rPr>
        <w:t>5%</w:t>
      </w:r>
      <w:r w:rsidR="00930516" w:rsidRPr="006815E1">
        <w:rPr>
          <w:rFonts w:ascii="Arial" w:eastAsia="標楷體" w:hAnsi="Arial" w:cs="Arial" w:hint="eastAsia"/>
        </w:rPr>
        <w:t>以上之股東，除主管機關另有規定外，不得擔任其他期貨信託事業持股</w:t>
      </w:r>
      <w:r w:rsidR="00930516" w:rsidRPr="006815E1">
        <w:rPr>
          <w:rFonts w:ascii="Arial" w:eastAsia="標楷體" w:hAnsi="Arial" w:cs="Arial" w:hint="eastAsia"/>
        </w:rPr>
        <w:t>5%</w:t>
      </w:r>
      <w:r w:rsidR="004A5A65">
        <w:rPr>
          <w:rFonts w:ascii="Arial" w:eastAsia="標楷體" w:hAnsi="Arial" w:cs="Arial" w:hint="eastAsia"/>
        </w:rPr>
        <w:t>以上之股東</w:t>
      </w:r>
    </w:p>
    <w:p w:rsidR="00930516" w:rsidRPr="006815E1" w:rsidRDefault="00930516" w:rsidP="00E2120E">
      <w:pPr>
        <w:pStyle w:val="SFI"/>
        <w:numPr>
          <w:ilvl w:val="0"/>
          <w:numId w:val="1"/>
        </w:numPr>
        <w:spacing w:after="0" w:line="300" w:lineRule="exact"/>
        <w:ind w:left="425" w:right="-226" w:hanging="425"/>
        <w:rPr>
          <w:rFonts w:ascii="Arial" w:hAnsi="Arial" w:cs="Arial"/>
        </w:rPr>
      </w:pPr>
      <w:r w:rsidRPr="006815E1">
        <w:rPr>
          <w:rFonts w:ascii="Arial" w:hAnsi="Arial" w:cs="Arial" w:hint="eastAsia"/>
        </w:rPr>
        <w:t>期貨信託事業申報追加募集期貨信託基金，</w:t>
      </w:r>
      <w:proofErr w:type="gramStart"/>
      <w:r w:rsidRPr="006815E1">
        <w:rPr>
          <w:rFonts w:ascii="Arial" w:hAnsi="Arial" w:cs="Arial" w:hint="eastAsia"/>
        </w:rPr>
        <w:t>因書件</w:t>
      </w:r>
      <w:proofErr w:type="gramEnd"/>
      <w:r w:rsidRPr="006815E1">
        <w:rPr>
          <w:rFonts w:ascii="Arial" w:hAnsi="Arial" w:cs="Arial" w:hint="eastAsia"/>
        </w:rPr>
        <w:t>不完備遭主管機關停止其申報生效，自停止申報生效函送達日起屆滿幾個營業日，未依規定申請解除停止申報生效者，主管機關得退回其案件？</w:t>
      </w:r>
      <w:r w:rsidRPr="006815E1">
        <w:rPr>
          <w:rFonts w:ascii="Arial" w:hAnsi="Arial" w:cs="Arial" w:hint="eastAsia"/>
        </w:rPr>
        <w:t xml:space="preserve"> </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 xml:space="preserve">5 </w:t>
      </w:r>
      <w:r w:rsidR="00D85C38">
        <w:rPr>
          <w:rFonts w:ascii="Arial" w:eastAsia="標楷體" w:hAnsi="Arial" w:cs="Arial"/>
        </w:rPr>
        <w:tab/>
      </w:r>
      <w:r>
        <w:rPr>
          <w:rFonts w:ascii="Arial" w:eastAsia="標楷體" w:hAnsi="Arial" w:cs="Arial" w:hint="eastAsia"/>
        </w:rPr>
        <w:t>(B)</w:t>
      </w:r>
      <w:r w:rsidR="00930516" w:rsidRPr="006815E1">
        <w:rPr>
          <w:rFonts w:ascii="Arial" w:eastAsia="標楷體" w:hAnsi="Arial" w:cs="Arial" w:hint="eastAsia"/>
        </w:rPr>
        <w:t>10</w:t>
      </w:r>
      <w:r w:rsidR="00D85C38">
        <w:rPr>
          <w:rFonts w:ascii="Arial" w:eastAsia="標楷體" w:hAnsi="Arial" w:cs="Arial"/>
        </w:rPr>
        <w:tab/>
      </w:r>
      <w:r>
        <w:rPr>
          <w:rFonts w:ascii="Arial" w:eastAsia="標楷體" w:hAnsi="Arial" w:cs="Arial" w:hint="eastAsia"/>
        </w:rPr>
        <w:t>(C)</w:t>
      </w:r>
      <w:r w:rsidR="00D85C38">
        <w:rPr>
          <w:rFonts w:ascii="Arial" w:eastAsia="標楷體" w:hAnsi="Arial" w:cs="Arial" w:hint="eastAsia"/>
        </w:rPr>
        <w:t>12</w:t>
      </w:r>
      <w:r w:rsidR="00D85C38">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30</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有關期貨信託基金受益憑證之規定，下列敘述何者錯誤？</w:t>
      </w:r>
      <w:r w:rsidRPr="006815E1">
        <w:rPr>
          <w:rFonts w:ascii="Arial"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應為記名式</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應以無實體發行</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受益憑證發行日，指期貨信託事業首次交付期貨信託基金受益憑證之日</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受益憑證為數人共有者，共有人應按出資比例行使受益權</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有關期貨交易輔助人代理期貨商接受期貨交易人開戶之規定，下列敘述何者錯誤？</w:t>
      </w:r>
      <w:r w:rsidRPr="006815E1">
        <w:rPr>
          <w:rFonts w:ascii="Arial"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對期貨交易人進行徵信工作</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提供期貨交易人受託契約、風險預告書等開戶資料</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由登記合格之業務員向期貨交易人詳盡說明相關權利、義務及風險</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相關資料交由期貨交易人簽名或蓋章並加</w:t>
      </w:r>
      <w:proofErr w:type="gramStart"/>
      <w:r w:rsidR="00930516" w:rsidRPr="006815E1">
        <w:rPr>
          <w:rFonts w:ascii="Arial" w:eastAsia="標楷體" w:hAnsi="Arial" w:cs="Arial" w:hint="eastAsia"/>
        </w:rPr>
        <w:t>註</w:t>
      </w:r>
      <w:proofErr w:type="gramEnd"/>
      <w:r w:rsidR="00930516" w:rsidRPr="006815E1">
        <w:rPr>
          <w:rFonts w:ascii="Arial" w:eastAsia="標楷體" w:hAnsi="Arial" w:cs="Arial" w:hint="eastAsia"/>
        </w:rPr>
        <w:t>日期存執後即完成開戶作業</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我國期貨商應於每委任一家期貨交易輔助人或其分支機構，依期貨結算機構之規定，繳存下列何者款項？</w:t>
      </w:r>
      <w:r w:rsidRPr="006815E1">
        <w:rPr>
          <w:rFonts w:ascii="Arial" w:hAnsi="Arial" w:cs="Arial" w:hint="eastAsia"/>
        </w:rPr>
        <w:t xml:space="preserve"> </w:t>
      </w:r>
    </w:p>
    <w:p w:rsidR="00F767A0"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營業保證金</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(B)</w:t>
      </w:r>
      <w:r w:rsidR="00930516" w:rsidRPr="006815E1">
        <w:rPr>
          <w:rFonts w:ascii="Arial" w:eastAsia="標楷體" w:hAnsi="Arial" w:cs="Arial" w:hint="eastAsia"/>
        </w:rPr>
        <w:t>結算保證金</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交割結算基金</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賠償準備金</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下列哪些機構得對期貨交易輔助人之業務、財務及其他必要事項進行查核？</w:t>
      </w:r>
      <w:r w:rsidRPr="006815E1">
        <w:rPr>
          <w:rFonts w:ascii="Arial" w:hAnsi="Arial" w:cs="Arial" w:hint="eastAsia"/>
        </w:rPr>
        <w:t xml:space="preserve"> </w:t>
      </w:r>
    </w:p>
    <w:p w:rsidR="00930516" w:rsidRPr="006815E1" w:rsidRDefault="00930516" w:rsidP="00E02D49">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Ⅰ</w:t>
      </w:r>
      <w:r w:rsidRPr="006815E1">
        <w:rPr>
          <w:rFonts w:ascii="Arial" w:eastAsia="標楷體" w:hAnsi="Arial" w:cs="Arial" w:hint="eastAsia"/>
        </w:rPr>
        <w:t>.</w:t>
      </w:r>
      <w:r w:rsidRPr="006815E1">
        <w:rPr>
          <w:rFonts w:ascii="Arial" w:eastAsia="標楷體" w:hAnsi="Arial" w:cs="Arial" w:hint="eastAsia"/>
        </w:rPr>
        <w:t>主管機關</w:t>
      </w:r>
      <w:r w:rsidR="00E02D49">
        <w:rPr>
          <w:rFonts w:ascii="Arial" w:eastAsia="標楷體" w:hAnsi="Arial" w:cs="Arial" w:hint="eastAsia"/>
        </w:rPr>
        <w:t>；</w:t>
      </w:r>
      <w:r w:rsidRPr="006815E1">
        <w:rPr>
          <w:rFonts w:ascii="Arial" w:eastAsia="標楷體" w:hAnsi="Arial" w:cs="Arial" w:hint="eastAsia"/>
        </w:rPr>
        <w:t>Ⅱ</w:t>
      </w:r>
      <w:r w:rsidRPr="006815E1">
        <w:rPr>
          <w:rFonts w:ascii="Arial" w:eastAsia="標楷體" w:hAnsi="Arial" w:cs="Arial" w:hint="eastAsia"/>
        </w:rPr>
        <w:t>.</w:t>
      </w:r>
      <w:r w:rsidRPr="006815E1">
        <w:rPr>
          <w:rFonts w:ascii="Arial" w:eastAsia="標楷體" w:hAnsi="Arial" w:cs="Arial" w:hint="eastAsia"/>
        </w:rPr>
        <w:t>期貨交易所</w:t>
      </w:r>
      <w:r w:rsidR="00E02D49">
        <w:rPr>
          <w:rFonts w:ascii="Arial" w:eastAsia="標楷體" w:hAnsi="Arial" w:cs="Arial" w:hint="eastAsia"/>
        </w:rPr>
        <w:t>；</w:t>
      </w:r>
      <w:r w:rsidRPr="006815E1">
        <w:rPr>
          <w:rFonts w:ascii="Arial" w:eastAsia="標楷體" w:hAnsi="Arial" w:cs="Arial" w:hint="eastAsia"/>
        </w:rPr>
        <w:t>Ⅲ</w:t>
      </w:r>
      <w:r w:rsidRPr="006815E1">
        <w:rPr>
          <w:rFonts w:ascii="Arial" w:eastAsia="標楷體" w:hAnsi="Arial" w:cs="Arial" w:hint="eastAsia"/>
        </w:rPr>
        <w:t>.</w:t>
      </w:r>
      <w:r w:rsidRPr="006815E1">
        <w:rPr>
          <w:rFonts w:ascii="Arial" w:eastAsia="標楷體" w:hAnsi="Arial" w:cs="Arial" w:hint="eastAsia"/>
        </w:rPr>
        <w:t>期貨公會</w:t>
      </w:r>
      <w:r w:rsidR="00E02D49">
        <w:rPr>
          <w:rFonts w:ascii="Arial" w:eastAsia="標楷體" w:hAnsi="Arial" w:cs="Arial" w:hint="eastAsia"/>
        </w:rPr>
        <w:t>；</w:t>
      </w:r>
      <w:r w:rsidRPr="006815E1">
        <w:rPr>
          <w:rFonts w:ascii="Arial" w:eastAsia="標楷體" w:hAnsi="Arial" w:cs="Arial" w:hint="eastAsia"/>
        </w:rPr>
        <w:t>Ⅳ</w:t>
      </w:r>
      <w:r w:rsidRPr="006815E1">
        <w:rPr>
          <w:rFonts w:ascii="Arial" w:eastAsia="標楷體" w:hAnsi="Arial" w:cs="Arial" w:hint="eastAsia"/>
        </w:rPr>
        <w:t>.</w:t>
      </w:r>
      <w:r w:rsidRPr="006815E1">
        <w:rPr>
          <w:rFonts w:ascii="Arial" w:eastAsia="標楷體" w:hAnsi="Arial" w:cs="Arial" w:hint="eastAsia"/>
        </w:rPr>
        <w:t>主管機關指定之機構</w:t>
      </w:r>
    </w:p>
    <w:p w:rsidR="00F767A0"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794648">
        <w:rPr>
          <w:rFonts w:ascii="Arial" w:eastAsia="標楷體" w:hAnsi="Arial" w:cs="Arial" w:hint="eastAsia"/>
        </w:rPr>
        <w:t>僅</w:t>
      </w:r>
      <w:r w:rsidR="00930516" w:rsidRPr="006815E1">
        <w:rPr>
          <w:rFonts w:ascii="Arial" w:eastAsia="標楷體" w:hAnsi="Arial" w:cs="Arial" w:hint="eastAsia"/>
        </w:rPr>
        <w:t>Ⅰ、Ⅱ、Ⅲ</w:t>
      </w:r>
      <w:r w:rsidR="00930516" w:rsidRPr="006815E1">
        <w:rPr>
          <w:rFonts w:ascii="Arial" w:eastAsia="標楷體" w:hAnsi="Arial" w:cs="Arial" w:hint="eastAsia"/>
        </w:rPr>
        <w:t xml:space="preserve"> </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(B)</w:t>
      </w:r>
      <w:r w:rsidR="00794648">
        <w:rPr>
          <w:rFonts w:ascii="Arial" w:eastAsia="標楷體" w:hAnsi="Arial" w:cs="Arial" w:hint="eastAsia"/>
        </w:rPr>
        <w:t>僅</w:t>
      </w:r>
      <w:r w:rsidR="00930516" w:rsidRPr="006815E1">
        <w:rPr>
          <w:rFonts w:ascii="Arial" w:eastAsia="標楷體" w:hAnsi="Arial" w:cs="Arial" w:hint="eastAsia"/>
        </w:rPr>
        <w:t>Ⅰ、Ⅱ、Ⅳ</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794648">
        <w:rPr>
          <w:rFonts w:ascii="Arial" w:eastAsia="標楷體" w:hAnsi="Arial" w:cs="Arial" w:hint="eastAsia"/>
        </w:rPr>
        <w:t>僅</w:t>
      </w:r>
      <w:r w:rsidR="00930516" w:rsidRPr="006815E1">
        <w:rPr>
          <w:rFonts w:ascii="Arial" w:eastAsia="標楷體" w:hAnsi="Arial" w:cs="Arial" w:hint="eastAsia"/>
        </w:rPr>
        <w:t>Ⅰ、Ⅲ、Ⅳ</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Ⅰ、Ⅱ、Ⅲ、Ⅳ</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期貨商兼營槓桿交易商之淨值低於新臺幣多少元時，應即向主管機關申報？</w:t>
      </w:r>
      <w:r w:rsidRPr="006815E1">
        <w:rPr>
          <w:rFonts w:ascii="Arial" w:hAnsi="Arial" w:cs="Arial" w:hint="eastAsia"/>
        </w:rPr>
        <w:t xml:space="preserve"> </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2</w:t>
      </w:r>
      <w:r w:rsidR="00930516" w:rsidRPr="006815E1">
        <w:rPr>
          <w:rFonts w:ascii="Arial" w:eastAsia="標楷體" w:hAnsi="Arial" w:cs="Arial" w:hint="eastAsia"/>
        </w:rPr>
        <w:t>億元</w:t>
      </w:r>
      <w:r w:rsidR="00D85C38">
        <w:rPr>
          <w:rFonts w:ascii="Arial" w:eastAsia="標楷體" w:hAnsi="Arial" w:cs="Arial"/>
        </w:rPr>
        <w:tab/>
      </w:r>
      <w:r>
        <w:rPr>
          <w:rFonts w:ascii="Arial" w:eastAsia="標楷體" w:hAnsi="Arial" w:cs="Arial" w:hint="eastAsia"/>
        </w:rPr>
        <w:t>(B)</w:t>
      </w:r>
      <w:r w:rsidR="00930516" w:rsidRPr="006815E1">
        <w:rPr>
          <w:rFonts w:ascii="Arial" w:eastAsia="標楷體" w:hAnsi="Arial" w:cs="Arial" w:hint="eastAsia"/>
        </w:rPr>
        <w:t>4</w:t>
      </w:r>
      <w:r w:rsidR="00930516" w:rsidRPr="006815E1">
        <w:rPr>
          <w:rFonts w:ascii="Arial" w:eastAsia="標楷體" w:hAnsi="Arial" w:cs="Arial" w:hint="eastAsia"/>
        </w:rPr>
        <w:t>億元</w:t>
      </w:r>
      <w:r w:rsidR="00D85C38">
        <w:rPr>
          <w:rFonts w:ascii="Arial" w:eastAsia="標楷體" w:hAnsi="Arial" w:cs="Arial"/>
        </w:rPr>
        <w:tab/>
      </w:r>
      <w:r>
        <w:rPr>
          <w:rFonts w:ascii="Arial" w:eastAsia="標楷體" w:hAnsi="Arial" w:cs="Arial" w:hint="eastAsia"/>
        </w:rPr>
        <w:t>(C)</w:t>
      </w:r>
      <w:r w:rsidR="00930516" w:rsidRPr="006815E1">
        <w:rPr>
          <w:rFonts w:ascii="Arial" w:eastAsia="標楷體" w:hAnsi="Arial" w:cs="Arial" w:hint="eastAsia"/>
        </w:rPr>
        <w:t>6</w:t>
      </w:r>
      <w:r w:rsidR="00930516" w:rsidRPr="006815E1">
        <w:rPr>
          <w:rFonts w:ascii="Arial" w:eastAsia="標楷體" w:hAnsi="Arial" w:cs="Arial" w:hint="eastAsia"/>
        </w:rPr>
        <w:t>億元</w:t>
      </w:r>
      <w:r w:rsidR="00D85C38">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8</w:t>
      </w:r>
      <w:r w:rsidR="00930516" w:rsidRPr="006815E1">
        <w:rPr>
          <w:rFonts w:ascii="Arial" w:eastAsia="標楷體" w:hAnsi="Arial" w:cs="Arial" w:hint="eastAsia"/>
        </w:rPr>
        <w:t>億元</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槓桿交易商經營連結國外金融商品之結構型商品交易業務，應定期向下列哪些單位申報？</w:t>
      </w:r>
      <w:r w:rsidRPr="006815E1">
        <w:rPr>
          <w:rFonts w:ascii="Arial" w:hAnsi="Arial" w:cs="Arial" w:hint="eastAsia"/>
        </w:rPr>
        <w:t xml:space="preserve"> </w:t>
      </w:r>
    </w:p>
    <w:p w:rsidR="00930516" w:rsidRPr="006815E1" w:rsidRDefault="00930516" w:rsidP="00E02D49">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Ⅰ</w:t>
      </w:r>
      <w:r w:rsidRPr="006815E1">
        <w:rPr>
          <w:rFonts w:ascii="Arial" w:eastAsia="標楷體" w:hAnsi="Arial" w:cs="Arial" w:hint="eastAsia"/>
        </w:rPr>
        <w:t>.</w:t>
      </w:r>
      <w:r w:rsidRPr="006815E1">
        <w:rPr>
          <w:rFonts w:ascii="Arial" w:eastAsia="標楷體" w:hAnsi="Arial" w:cs="Arial" w:hint="eastAsia"/>
        </w:rPr>
        <w:t>期貨公會</w:t>
      </w:r>
      <w:r w:rsidR="00E02D49">
        <w:rPr>
          <w:rFonts w:ascii="Arial" w:eastAsia="標楷體" w:hAnsi="Arial" w:cs="Arial" w:hint="eastAsia"/>
        </w:rPr>
        <w:t>；</w:t>
      </w:r>
      <w:r w:rsidRPr="006815E1">
        <w:rPr>
          <w:rFonts w:ascii="Arial" w:eastAsia="標楷體" w:hAnsi="Arial" w:cs="Arial" w:hint="eastAsia"/>
        </w:rPr>
        <w:t>Ⅱ</w:t>
      </w:r>
      <w:r w:rsidRPr="006815E1">
        <w:rPr>
          <w:rFonts w:ascii="Arial" w:eastAsia="標楷體" w:hAnsi="Arial" w:cs="Arial" w:hint="eastAsia"/>
        </w:rPr>
        <w:t>.</w:t>
      </w:r>
      <w:r w:rsidRPr="006815E1">
        <w:rPr>
          <w:rFonts w:ascii="Arial" w:eastAsia="標楷體" w:hAnsi="Arial" w:cs="Arial" w:hint="eastAsia"/>
        </w:rPr>
        <w:t>期貨交易所</w:t>
      </w:r>
      <w:r w:rsidR="00E02D49">
        <w:rPr>
          <w:rFonts w:ascii="Arial" w:eastAsia="標楷體" w:hAnsi="Arial" w:cs="Arial" w:hint="eastAsia"/>
        </w:rPr>
        <w:t>；</w:t>
      </w:r>
      <w:r w:rsidRPr="006815E1">
        <w:rPr>
          <w:rFonts w:ascii="Arial" w:eastAsia="標楷體" w:hAnsi="Arial" w:cs="Arial" w:hint="eastAsia"/>
        </w:rPr>
        <w:t>Ⅲ</w:t>
      </w:r>
      <w:r w:rsidRPr="006815E1">
        <w:rPr>
          <w:rFonts w:ascii="Arial" w:eastAsia="標楷體" w:hAnsi="Arial" w:cs="Arial" w:hint="eastAsia"/>
        </w:rPr>
        <w:t>.</w:t>
      </w:r>
      <w:r w:rsidRPr="006815E1">
        <w:rPr>
          <w:rFonts w:ascii="Arial" w:eastAsia="標楷體" w:hAnsi="Arial" w:cs="Arial" w:hint="eastAsia"/>
        </w:rPr>
        <w:t>證券櫃檯買賣中心</w:t>
      </w:r>
      <w:r w:rsidR="00E02D49">
        <w:rPr>
          <w:rFonts w:ascii="Arial" w:eastAsia="標楷體" w:hAnsi="Arial" w:cs="Arial" w:hint="eastAsia"/>
        </w:rPr>
        <w:t>；</w:t>
      </w:r>
      <w:r w:rsidRPr="006815E1">
        <w:rPr>
          <w:rFonts w:ascii="Arial" w:eastAsia="標楷體" w:hAnsi="Arial" w:cs="Arial" w:hint="eastAsia"/>
        </w:rPr>
        <w:t>Ⅳ</w:t>
      </w:r>
      <w:r w:rsidRPr="006815E1">
        <w:rPr>
          <w:rFonts w:ascii="Arial" w:eastAsia="標楷體" w:hAnsi="Arial" w:cs="Arial" w:hint="eastAsia"/>
        </w:rPr>
        <w:t>.</w:t>
      </w:r>
      <w:r w:rsidRPr="006815E1">
        <w:rPr>
          <w:rFonts w:ascii="Arial" w:eastAsia="標楷體" w:hAnsi="Arial" w:cs="Arial" w:hint="eastAsia"/>
        </w:rPr>
        <w:t>外匯主管機關</w:t>
      </w:r>
      <w:r w:rsidRPr="006815E1">
        <w:rPr>
          <w:rFonts w:ascii="Arial" w:eastAsia="標楷體" w:hAnsi="Arial" w:cs="Arial" w:hint="eastAsia"/>
        </w:rPr>
        <w:t xml:space="preserve"> </w:t>
      </w:r>
    </w:p>
    <w:p w:rsidR="00F767A0"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794648">
        <w:rPr>
          <w:rFonts w:ascii="Arial" w:eastAsia="標楷體" w:hAnsi="Arial" w:cs="Arial" w:hint="eastAsia"/>
        </w:rPr>
        <w:t>僅</w:t>
      </w:r>
      <w:r w:rsidR="00930516" w:rsidRPr="006815E1">
        <w:rPr>
          <w:rFonts w:ascii="Arial" w:eastAsia="標楷體" w:hAnsi="Arial" w:cs="Arial" w:hint="eastAsia"/>
        </w:rPr>
        <w:t>Ⅰ、Ⅲ</w:t>
      </w:r>
      <w:r w:rsidR="00930516" w:rsidRPr="006815E1">
        <w:rPr>
          <w:rFonts w:ascii="Arial" w:eastAsia="標楷體" w:hAnsi="Arial" w:cs="Arial" w:hint="eastAsia"/>
        </w:rPr>
        <w:t xml:space="preserve"> </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(B)</w:t>
      </w:r>
      <w:r w:rsidR="00794648">
        <w:rPr>
          <w:rFonts w:ascii="Arial" w:eastAsia="標楷體" w:hAnsi="Arial" w:cs="Arial" w:hint="eastAsia"/>
        </w:rPr>
        <w:t>僅</w:t>
      </w:r>
      <w:r w:rsidR="00930516" w:rsidRPr="006815E1">
        <w:rPr>
          <w:rFonts w:ascii="Arial" w:eastAsia="標楷體" w:hAnsi="Arial" w:cs="Arial" w:hint="eastAsia"/>
        </w:rPr>
        <w:t>Ⅱ、Ⅳ</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794648">
        <w:rPr>
          <w:rFonts w:ascii="Arial" w:eastAsia="標楷體" w:hAnsi="Arial" w:cs="Arial" w:hint="eastAsia"/>
        </w:rPr>
        <w:t>僅</w:t>
      </w:r>
      <w:r w:rsidR="00930516" w:rsidRPr="006815E1">
        <w:rPr>
          <w:rFonts w:ascii="Arial" w:eastAsia="標楷體" w:hAnsi="Arial" w:cs="Arial" w:hint="eastAsia"/>
        </w:rPr>
        <w:t>Ⅲ、Ⅳ</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Ⅰ、Ⅱ、Ⅲ、Ⅳ</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下列哪些機構得對槓桿交易商之業務、財務及其他必要事項進行查核？</w:t>
      </w:r>
      <w:r w:rsidRPr="006815E1">
        <w:rPr>
          <w:rFonts w:ascii="Arial" w:hAnsi="Arial" w:cs="Arial" w:hint="eastAsia"/>
        </w:rPr>
        <w:t xml:space="preserve"> </w:t>
      </w:r>
    </w:p>
    <w:p w:rsidR="00930516" w:rsidRPr="006815E1" w:rsidRDefault="00930516" w:rsidP="00E02D49">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Ⅰ</w:t>
      </w:r>
      <w:r w:rsidRPr="006815E1">
        <w:rPr>
          <w:rFonts w:ascii="Arial" w:eastAsia="標楷體" w:hAnsi="Arial" w:cs="Arial" w:hint="eastAsia"/>
        </w:rPr>
        <w:t>.</w:t>
      </w:r>
      <w:r w:rsidRPr="006815E1">
        <w:rPr>
          <w:rFonts w:ascii="Arial" w:eastAsia="標楷體" w:hAnsi="Arial" w:cs="Arial" w:hint="eastAsia"/>
        </w:rPr>
        <w:t>主管機關</w:t>
      </w:r>
      <w:r w:rsidR="00E02D49">
        <w:rPr>
          <w:rFonts w:ascii="Arial" w:eastAsia="標楷體" w:hAnsi="Arial" w:cs="Arial" w:hint="eastAsia"/>
        </w:rPr>
        <w:t>；</w:t>
      </w:r>
      <w:r w:rsidRPr="006815E1">
        <w:rPr>
          <w:rFonts w:ascii="Arial" w:eastAsia="標楷體" w:hAnsi="Arial" w:cs="Arial" w:hint="eastAsia"/>
        </w:rPr>
        <w:t>Ⅱ</w:t>
      </w:r>
      <w:r w:rsidRPr="006815E1">
        <w:rPr>
          <w:rFonts w:ascii="Arial" w:eastAsia="標楷體" w:hAnsi="Arial" w:cs="Arial" w:hint="eastAsia"/>
        </w:rPr>
        <w:t>.</w:t>
      </w:r>
      <w:r w:rsidRPr="006815E1">
        <w:rPr>
          <w:rFonts w:ascii="Arial" w:eastAsia="標楷體" w:hAnsi="Arial" w:cs="Arial" w:hint="eastAsia"/>
        </w:rPr>
        <w:t>期貨交易所</w:t>
      </w:r>
      <w:r w:rsidR="00E02D49">
        <w:rPr>
          <w:rFonts w:ascii="Arial" w:eastAsia="標楷體" w:hAnsi="Arial" w:cs="Arial" w:hint="eastAsia"/>
        </w:rPr>
        <w:t>；</w:t>
      </w:r>
      <w:r w:rsidRPr="006815E1">
        <w:rPr>
          <w:rFonts w:ascii="Arial" w:eastAsia="標楷體" w:hAnsi="Arial" w:cs="Arial" w:hint="eastAsia"/>
        </w:rPr>
        <w:t>Ⅲ</w:t>
      </w:r>
      <w:r w:rsidRPr="006815E1">
        <w:rPr>
          <w:rFonts w:ascii="Arial" w:eastAsia="標楷體" w:hAnsi="Arial" w:cs="Arial" w:hint="eastAsia"/>
        </w:rPr>
        <w:t>.</w:t>
      </w:r>
      <w:r w:rsidRPr="006815E1">
        <w:rPr>
          <w:rFonts w:ascii="Arial" w:eastAsia="標楷體" w:hAnsi="Arial" w:cs="Arial" w:hint="eastAsia"/>
        </w:rPr>
        <w:t>證券櫃檯買賣中心</w:t>
      </w:r>
      <w:r w:rsidR="00E02D49">
        <w:rPr>
          <w:rFonts w:ascii="Arial" w:eastAsia="標楷體" w:hAnsi="Arial" w:cs="Arial" w:hint="eastAsia"/>
        </w:rPr>
        <w:t>；</w:t>
      </w:r>
      <w:r w:rsidRPr="006815E1">
        <w:rPr>
          <w:rFonts w:ascii="Arial" w:eastAsia="標楷體" w:hAnsi="Arial" w:cs="Arial" w:hint="eastAsia"/>
        </w:rPr>
        <w:t>Ⅳ</w:t>
      </w:r>
      <w:r w:rsidRPr="006815E1">
        <w:rPr>
          <w:rFonts w:ascii="Arial" w:eastAsia="標楷體" w:hAnsi="Arial" w:cs="Arial" w:hint="eastAsia"/>
        </w:rPr>
        <w:t>.</w:t>
      </w:r>
      <w:r w:rsidRPr="006815E1">
        <w:rPr>
          <w:rFonts w:ascii="Arial" w:eastAsia="標楷體" w:hAnsi="Arial" w:cs="Arial" w:hint="eastAsia"/>
        </w:rPr>
        <w:t>主管機關指定之機構</w:t>
      </w:r>
    </w:p>
    <w:p w:rsidR="00F767A0"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794648">
        <w:rPr>
          <w:rFonts w:ascii="Arial" w:eastAsia="標楷體" w:hAnsi="Arial" w:cs="Arial" w:hint="eastAsia"/>
        </w:rPr>
        <w:t>僅</w:t>
      </w:r>
      <w:r w:rsidR="00930516" w:rsidRPr="006815E1">
        <w:rPr>
          <w:rFonts w:ascii="Arial" w:eastAsia="標楷體" w:hAnsi="Arial" w:cs="Arial" w:hint="eastAsia"/>
        </w:rPr>
        <w:t>Ⅰ、Ⅱ、Ⅲ</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(B)</w:t>
      </w:r>
      <w:r w:rsidR="00794648">
        <w:rPr>
          <w:rFonts w:ascii="Arial" w:eastAsia="標楷體" w:hAnsi="Arial" w:cs="Arial" w:hint="eastAsia"/>
        </w:rPr>
        <w:t>僅</w:t>
      </w:r>
      <w:r w:rsidR="00930516" w:rsidRPr="006815E1">
        <w:rPr>
          <w:rFonts w:ascii="Arial" w:eastAsia="標楷體" w:hAnsi="Arial" w:cs="Arial" w:hint="eastAsia"/>
        </w:rPr>
        <w:t>Ⅰ、Ⅱ、Ⅳ</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794648">
        <w:rPr>
          <w:rFonts w:ascii="Arial" w:eastAsia="標楷體" w:hAnsi="Arial" w:cs="Arial" w:hint="eastAsia"/>
        </w:rPr>
        <w:t>僅</w:t>
      </w:r>
      <w:r w:rsidR="00930516" w:rsidRPr="006815E1">
        <w:rPr>
          <w:rFonts w:ascii="Arial" w:eastAsia="標楷體" w:hAnsi="Arial" w:cs="Arial" w:hint="eastAsia"/>
        </w:rPr>
        <w:t>Ⅰ、Ⅲ、Ⅳ</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Ⅰ、Ⅱ、Ⅲ、Ⅳ</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lastRenderedPageBreak/>
        <w:t>依我國期貨交易法之規定，下列哪些規範係由主管機關訂定？</w:t>
      </w:r>
      <w:r w:rsidRPr="006815E1">
        <w:rPr>
          <w:rFonts w:ascii="Arial" w:hAnsi="Arial" w:cs="Arial" w:hint="eastAsia"/>
        </w:rPr>
        <w:t xml:space="preserve"> </w:t>
      </w:r>
    </w:p>
    <w:p w:rsidR="00087577"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Ⅰ</w:t>
      </w:r>
      <w:r w:rsidRPr="006815E1">
        <w:rPr>
          <w:rFonts w:ascii="Arial" w:eastAsia="標楷體" w:hAnsi="Arial" w:cs="Arial" w:hint="eastAsia"/>
        </w:rPr>
        <w:t>.</w:t>
      </w:r>
      <w:r w:rsidRPr="006815E1">
        <w:rPr>
          <w:rFonts w:ascii="Arial" w:eastAsia="標楷體" w:hAnsi="Arial" w:cs="Arial" w:hint="eastAsia"/>
        </w:rPr>
        <w:t>期貨市場監視準則</w:t>
      </w:r>
      <w:r w:rsidRPr="006815E1">
        <w:rPr>
          <w:rFonts w:ascii="Arial" w:eastAsia="標楷體" w:hAnsi="Arial" w:cs="Arial" w:hint="eastAsia"/>
        </w:rPr>
        <w:t xml:space="preserve">  </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Ⅱ</w:t>
      </w:r>
      <w:r w:rsidRPr="006815E1">
        <w:rPr>
          <w:rFonts w:ascii="Arial" w:eastAsia="標楷體" w:hAnsi="Arial" w:cs="Arial" w:hint="eastAsia"/>
        </w:rPr>
        <w:t>.</w:t>
      </w:r>
      <w:r w:rsidRPr="006815E1">
        <w:rPr>
          <w:rFonts w:ascii="Arial" w:eastAsia="標楷體" w:hAnsi="Arial" w:cs="Arial" w:hint="eastAsia"/>
        </w:rPr>
        <w:t>期貨商財務報告編製準則</w:t>
      </w:r>
      <w:r w:rsidRPr="006815E1">
        <w:rPr>
          <w:rFonts w:ascii="Arial" w:eastAsia="標楷體" w:hAnsi="Arial" w:cs="Arial" w:hint="eastAsia"/>
        </w:rPr>
        <w:t xml:space="preserve">  </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Ⅲ</w:t>
      </w:r>
      <w:r w:rsidRPr="006815E1">
        <w:rPr>
          <w:rFonts w:ascii="Arial" w:eastAsia="標楷體" w:hAnsi="Arial" w:cs="Arial" w:hint="eastAsia"/>
        </w:rPr>
        <w:t>.</w:t>
      </w:r>
      <w:r w:rsidRPr="006815E1">
        <w:rPr>
          <w:rFonts w:ascii="Arial" w:eastAsia="標楷體" w:hAnsi="Arial" w:cs="Arial" w:hint="eastAsia"/>
        </w:rPr>
        <w:t>證券暨期貨市場各服務事業建立內部控制制度處理準則</w:t>
      </w:r>
      <w:r w:rsidRPr="006815E1">
        <w:rPr>
          <w:rFonts w:ascii="Arial" w:eastAsia="標楷體" w:hAnsi="Arial" w:cs="Arial" w:hint="eastAsia"/>
        </w:rPr>
        <w:t xml:space="preserve"> </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Ⅳ</w:t>
      </w:r>
      <w:r w:rsidRPr="006815E1">
        <w:rPr>
          <w:rFonts w:ascii="Arial" w:eastAsia="標楷體" w:hAnsi="Arial" w:cs="Arial" w:hint="eastAsia"/>
        </w:rPr>
        <w:t>.</w:t>
      </w:r>
      <w:r w:rsidRPr="006815E1">
        <w:rPr>
          <w:rFonts w:ascii="Arial" w:eastAsia="標楷體" w:hAnsi="Arial" w:cs="Arial" w:hint="eastAsia"/>
        </w:rPr>
        <w:t>期貨商公司治理實務守則</w:t>
      </w:r>
    </w:p>
    <w:p w:rsidR="00F767A0"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794648">
        <w:rPr>
          <w:rFonts w:ascii="Arial" w:eastAsia="標楷體" w:hAnsi="Arial" w:cs="Arial" w:hint="eastAsia"/>
        </w:rPr>
        <w:t>僅</w:t>
      </w:r>
      <w:r w:rsidR="00930516" w:rsidRPr="006815E1">
        <w:rPr>
          <w:rFonts w:ascii="Arial" w:eastAsia="標楷體" w:hAnsi="Arial" w:cs="Arial" w:hint="eastAsia"/>
        </w:rPr>
        <w:t>Ⅰ、Ⅱ、Ⅲ</w:t>
      </w:r>
      <w:r w:rsidR="00930516" w:rsidRPr="006815E1">
        <w:rPr>
          <w:rFonts w:ascii="Arial" w:eastAsia="標楷體" w:hAnsi="Arial" w:cs="Arial" w:hint="eastAsia"/>
        </w:rPr>
        <w:t xml:space="preserve"> </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(B)</w:t>
      </w:r>
      <w:r w:rsidR="00794648">
        <w:rPr>
          <w:rFonts w:ascii="Arial" w:eastAsia="標楷體" w:hAnsi="Arial" w:cs="Arial" w:hint="eastAsia"/>
        </w:rPr>
        <w:t>僅</w:t>
      </w:r>
      <w:r w:rsidR="00930516" w:rsidRPr="006815E1">
        <w:rPr>
          <w:rFonts w:ascii="Arial" w:eastAsia="標楷體" w:hAnsi="Arial" w:cs="Arial" w:hint="eastAsia"/>
        </w:rPr>
        <w:t>Ⅰ、Ⅱ、Ⅳ</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794648">
        <w:rPr>
          <w:rFonts w:ascii="Arial" w:eastAsia="標楷體" w:hAnsi="Arial" w:cs="Arial" w:hint="eastAsia"/>
        </w:rPr>
        <w:t>僅</w:t>
      </w:r>
      <w:r w:rsidR="00930516" w:rsidRPr="006815E1">
        <w:rPr>
          <w:rFonts w:ascii="Arial" w:eastAsia="標楷體" w:hAnsi="Arial" w:cs="Arial" w:hint="eastAsia"/>
        </w:rPr>
        <w:t>Ⅱ、Ⅲ、Ⅳ</w:t>
      </w:r>
      <w:r w:rsidR="00930516" w:rsidRPr="006815E1">
        <w:rPr>
          <w:rFonts w:ascii="Arial" w:eastAsia="標楷體" w:hAnsi="Arial" w:cs="Arial" w:hint="eastAsia"/>
        </w:rPr>
        <w:t xml:space="preserve"> </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(D)</w:t>
      </w:r>
      <w:r w:rsidR="00930516" w:rsidRPr="006815E1">
        <w:rPr>
          <w:rFonts w:ascii="Arial" w:eastAsia="標楷體" w:hAnsi="Arial" w:cs="Arial" w:hint="eastAsia"/>
        </w:rPr>
        <w:t>Ⅰ、Ⅱ、Ⅲ、Ⅳ</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下列哪些行為屬於我國期貨交易法所稱之對作行為？</w:t>
      </w:r>
      <w:r w:rsidRPr="006815E1">
        <w:rPr>
          <w:rFonts w:ascii="Arial" w:hAnsi="Arial" w:cs="Arial" w:hint="eastAsia"/>
        </w:rPr>
        <w:t xml:space="preserve"> </w:t>
      </w:r>
    </w:p>
    <w:p w:rsidR="00930516" w:rsidRPr="006815E1" w:rsidRDefault="00930516" w:rsidP="00E02D49">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Ⅰ</w:t>
      </w:r>
      <w:r w:rsidRPr="006815E1">
        <w:rPr>
          <w:rFonts w:ascii="Arial" w:eastAsia="標楷體" w:hAnsi="Arial" w:cs="Arial" w:hint="eastAsia"/>
        </w:rPr>
        <w:t>.</w:t>
      </w:r>
      <w:r w:rsidRPr="006815E1">
        <w:rPr>
          <w:rFonts w:ascii="Arial" w:eastAsia="標楷體" w:hAnsi="Arial" w:cs="Arial" w:hint="eastAsia"/>
        </w:rPr>
        <w:t>場外沖銷</w:t>
      </w:r>
      <w:r w:rsidR="00E02D49">
        <w:rPr>
          <w:rFonts w:ascii="Arial" w:eastAsia="標楷體" w:hAnsi="Arial" w:cs="Arial" w:hint="eastAsia"/>
        </w:rPr>
        <w:t>；</w:t>
      </w:r>
      <w:r w:rsidRPr="006815E1">
        <w:rPr>
          <w:rFonts w:ascii="Arial" w:eastAsia="標楷體" w:hAnsi="Arial" w:cs="Arial" w:hint="eastAsia"/>
        </w:rPr>
        <w:t>Ⅱ</w:t>
      </w:r>
      <w:r w:rsidRPr="006815E1">
        <w:rPr>
          <w:rFonts w:ascii="Arial" w:eastAsia="標楷體" w:hAnsi="Arial" w:cs="Arial" w:hint="eastAsia"/>
        </w:rPr>
        <w:t>.</w:t>
      </w:r>
      <w:r w:rsidRPr="006815E1">
        <w:rPr>
          <w:rFonts w:ascii="Arial" w:eastAsia="標楷體" w:hAnsi="Arial" w:cs="Arial" w:hint="eastAsia"/>
        </w:rPr>
        <w:t>交換交易</w:t>
      </w:r>
      <w:r w:rsidR="00E02D49">
        <w:rPr>
          <w:rFonts w:ascii="Arial" w:eastAsia="標楷體" w:hAnsi="Arial" w:cs="Arial" w:hint="eastAsia"/>
        </w:rPr>
        <w:t>；</w:t>
      </w:r>
      <w:r w:rsidRPr="006815E1">
        <w:rPr>
          <w:rFonts w:ascii="Arial" w:eastAsia="標楷體" w:hAnsi="Arial" w:cs="Arial" w:hint="eastAsia"/>
        </w:rPr>
        <w:t>Ⅲ</w:t>
      </w:r>
      <w:r w:rsidRPr="006815E1">
        <w:rPr>
          <w:rFonts w:ascii="Arial" w:eastAsia="標楷體" w:hAnsi="Arial" w:cs="Arial" w:hint="eastAsia"/>
        </w:rPr>
        <w:t>.</w:t>
      </w:r>
      <w:r w:rsidRPr="006815E1">
        <w:rPr>
          <w:rFonts w:ascii="Arial" w:eastAsia="標楷體" w:hAnsi="Arial" w:cs="Arial" w:hint="eastAsia"/>
        </w:rPr>
        <w:t>槓桿交易</w:t>
      </w:r>
      <w:r w:rsidR="00E02D49">
        <w:rPr>
          <w:rFonts w:ascii="Arial" w:eastAsia="標楷體" w:hAnsi="Arial" w:cs="Arial" w:hint="eastAsia"/>
        </w:rPr>
        <w:t>；</w:t>
      </w:r>
      <w:r w:rsidRPr="006815E1">
        <w:rPr>
          <w:rFonts w:ascii="Arial" w:eastAsia="標楷體" w:hAnsi="Arial" w:cs="Arial" w:hint="eastAsia"/>
        </w:rPr>
        <w:t>Ⅳ</w:t>
      </w:r>
      <w:r w:rsidRPr="006815E1">
        <w:rPr>
          <w:rFonts w:ascii="Arial" w:eastAsia="標楷體" w:hAnsi="Arial" w:cs="Arial" w:hint="eastAsia"/>
        </w:rPr>
        <w:t>.</w:t>
      </w:r>
      <w:r w:rsidRPr="006815E1">
        <w:rPr>
          <w:rFonts w:ascii="Arial" w:eastAsia="標楷體" w:hAnsi="Arial" w:cs="Arial" w:hint="eastAsia"/>
        </w:rPr>
        <w:t>配合交易</w:t>
      </w:r>
      <w:r w:rsidR="00E02D49">
        <w:rPr>
          <w:rFonts w:ascii="Arial" w:eastAsia="標楷體" w:hAnsi="Arial" w:cs="Arial" w:hint="eastAsia"/>
        </w:rPr>
        <w:t>；</w:t>
      </w:r>
      <w:r w:rsidRPr="006815E1">
        <w:rPr>
          <w:rFonts w:ascii="Arial" w:eastAsia="標楷體" w:hAnsi="Arial" w:cs="Arial" w:hint="eastAsia"/>
        </w:rPr>
        <w:t>Ⅴ</w:t>
      </w:r>
      <w:r w:rsidRPr="006815E1">
        <w:rPr>
          <w:rFonts w:ascii="Arial" w:eastAsia="標楷體" w:hAnsi="Arial" w:cs="Arial" w:hint="eastAsia"/>
        </w:rPr>
        <w:t>.</w:t>
      </w:r>
      <w:r w:rsidRPr="006815E1">
        <w:rPr>
          <w:rFonts w:ascii="Arial" w:eastAsia="標楷體" w:hAnsi="Arial" w:cs="Arial" w:hint="eastAsia"/>
        </w:rPr>
        <w:t>交叉交易</w:t>
      </w:r>
      <w:r w:rsidR="00E02D49">
        <w:rPr>
          <w:rFonts w:ascii="Arial" w:eastAsia="標楷體" w:hAnsi="Arial" w:cs="Arial" w:hint="eastAsia"/>
        </w:rPr>
        <w:t>；</w:t>
      </w:r>
      <w:r w:rsidRPr="006815E1">
        <w:rPr>
          <w:rFonts w:ascii="Arial" w:eastAsia="標楷體" w:hAnsi="Arial" w:cs="Arial" w:hint="eastAsia"/>
        </w:rPr>
        <w:t>Ⅵ</w:t>
      </w:r>
      <w:r w:rsidRPr="006815E1">
        <w:rPr>
          <w:rFonts w:ascii="Arial" w:eastAsia="標楷體" w:hAnsi="Arial" w:cs="Arial" w:hint="eastAsia"/>
        </w:rPr>
        <w:t>.</w:t>
      </w:r>
      <w:r w:rsidRPr="006815E1">
        <w:rPr>
          <w:rFonts w:ascii="Arial" w:eastAsia="標楷體" w:hAnsi="Arial" w:cs="Arial" w:hint="eastAsia"/>
        </w:rPr>
        <w:t>擅為交易相對人</w:t>
      </w:r>
    </w:p>
    <w:p w:rsidR="00F767A0"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087577">
        <w:rPr>
          <w:rFonts w:ascii="Arial" w:eastAsia="標楷體" w:hAnsi="Arial" w:cs="Arial" w:hint="eastAsia"/>
        </w:rPr>
        <w:t>僅</w:t>
      </w:r>
      <w:r w:rsidR="00930516" w:rsidRPr="006815E1">
        <w:rPr>
          <w:rFonts w:ascii="Arial" w:eastAsia="標楷體" w:hAnsi="Arial" w:cs="Arial" w:hint="eastAsia"/>
        </w:rPr>
        <w:t>Ⅰ、Ⅱ、Ⅲ、Ⅳ</w:t>
      </w:r>
      <w:r w:rsidR="00930516" w:rsidRPr="006815E1">
        <w:rPr>
          <w:rFonts w:ascii="Arial" w:eastAsia="標楷體" w:hAnsi="Arial" w:cs="Arial" w:hint="eastAsia"/>
        </w:rPr>
        <w:t xml:space="preserve"> </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(B)</w:t>
      </w:r>
      <w:r w:rsidR="00087577">
        <w:rPr>
          <w:rFonts w:ascii="Arial" w:eastAsia="標楷體" w:hAnsi="Arial" w:cs="Arial" w:hint="eastAsia"/>
        </w:rPr>
        <w:t>僅</w:t>
      </w:r>
      <w:r w:rsidR="00930516" w:rsidRPr="006815E1">
        <w:rPr>
          <w:rFonts w:ascii="Arial" w:eastAsia="標楷體" w:hAnsi="Arial" w:cs="Arial" w:hint="eastAsia"/>
        </w:rPr>
        <w:t>Ⅰ、Ⅲ、Ⅳ、Ⅴ</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087577">
        <w:rPr>
          <w:rFonts w:ascii="Arial" w:eastAsia="標楷體" w:hAnsi="Arial" w:cs="Arial" w:hint="eastAsia"/>
        </w:rPr>
        <w:t>僅</w:t>
      </w:r>
      <w:r w:rsidR="00930516" w:rsidRPr="006815E1">
        <w:rPr>
          <w:rFonts w:ascii="Arial" w:eastAsia="標楷體" w:hAnsi="Arial" w:cs="Arial" w:hint="eastAsia"/>
        </w:rPr>
        <w:t>Ⅰ、Ⅳ、Ⅴ、Ⅵ</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(D)</w:t>
      </w:r>
      <w:r w:rsidR="00087577">
        <w:rPr>
          <w:rFonts w:ascii="Arial" w:eastAsia="標楷體" w:hAnsi="Arial" w:cs="Arial" w:hint="eastAsia"/>
        </w:rPr>
        <w:t>僅</w:t>
      </w:r>
      <w:r w:rsidR="00930516" w:rsidRPr="006815E1">
        <w:rPr>
          <w:rFonts w:ascii="Arial" w:eastAsia="標楷體" w:hAnsi="Arial" w:cs="Arial" w:hint="eastAsia"/>
        </w:rPr>
        <w:t>Ⅱ、Ⅲ、Ⅳ、Ⅴ</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下列哪些事項應經中央銀行同意？</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Ⅰ</w:t>
      </w:r>
      <w:r w:rsidRPr="006815E1">
        <w:rPr>
          <w:rFonts w:ascii="Arial" w:eastAsia="標楷體" w:hAnsi="Arial" w:cs="Arial" w:hint="eastAsia"/>
        </w:rPr>
        <w:t>.</w:t>
      </w:r>
      <w:r w:rsidRPr="006815E1">
        <w:rPr>
          <w:rFonts w:ascii="Arial" w:eastAsia="標楷體" w:hAnsi="Arial" w:cs="Arial" w:hint="eastAsia"/>
        </w:rPr>
        <w:t>集中結算之期貨交易範圍涉及外匯事項者</w:t>
      </w:r>
      <w:r w:rsidRPr="006815E1">
        <w:rPr>
          <w:rFonts w:ascii="Arial" w:eastAsia="標楷體" w:hAnsi="Arial" w:cs="Arial" w:hint="eastAsia"/>
        </w:rPr>
        <w:t xml:space="preserve"> </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Ⅱ</w:t>
      </w:r>
      <w:r w:rsidRPr="006815E1">
        <w:rPr>
          <w:rFonts w:ascii="Arial" w:eastAsia="標楷體" w:hAnsi="Arial" w:cs="Arial" w:hint="eastAsia"/>
        </w:rPr>
        <w:t>.</w:t>
      </w:r>
      <w:r w:rsidR="00794648">
        <w:rPr>
          <w:rFonts w:ascii="Arial" w:eastAsia="標楷體" w:hAnsi="Arial" w:cs="Arial" w:hint="eastAsia"/>
        </w:rPr>
        <w:t>涉及</w:t>
      </w:r>
      <w:r w:rsidRPr="006815E1">
        <w:rPr>
          <w:rFonts w:ascii="Arial" w:eastAsia="標楷體" w:hAnsi="Arial" w:cs="Arial" w:hint="eastAsia"/>
        </w:rPr>
        <w:t>新臺幣與外幣間兌換之貨幣期貨交易契約上市</w:t>
      </w:r>
      <w:r w:rsidRPr="006815E1">
        <w:rPr>
          <w:rFonts w:ascii="Arial" w:eastAsia="標楷體" w:hAnsi="Arial" w:cs="Arial" w:hint="eastAsia"/>
        </w:rPr>
        <w:t xml:space="preserve"> </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Ⅲ</w:t>
      </w:r>
      <w:r w:rsidRPr="006815E1">
        <w:rPr>
          <w:rFonts w:ascii="Arial" w:eastAsia="標楷體" w:hAnsi="Arial" w:cs="Arial" w:hint="eastAsia"/>
        </w:rPr>
        <w:t>.</w:t>
      </w:r>
      <w:r w:rsidRPr="006815E1">
        <w:rPr>
          <w:rFonts w:ascii="Arial" w:eastAsia="標楷體" w:hAnsi="Arial" w:cs="Arial" w:hint="eastAsia"/>
        </w:rPr>
        <w:t>期貨顧問事業</w:t>
      </w:r>
      <w:proofErr w:type="gramStart"/>
      <w:r w:rsidRPr="006815E1">
        <w:rPr>
          <w:rFonts w:ascii="Arial" w:eastAsia="標楷體" w:hAnsi="Arial" w:cs="Arial" w:hint="eastAsia"/>
        </w:rPr>
        <w:t>解盤標的</w:t>
      </w:r>
      <w:proofErr w:type="gramEnd"/>
      <w:r w:rsidRPr="006815E1">
        <w:rPr>
          <w:rFonts w:ascii="Arial" w:eastAsia="標楷體" w:hAnsi="Arial" w:cs="Arial" w:hint="eastAsia"/>
        </w:rPr>
        <w:t>涉及外幣期貨契約</w:t>
      </w:r>
      <w:r w:rsidRPr="006815E1">
        <w:rPr>
          <w:rFonts w:ascii="Arial" w:eastAsia="標楷體" w:hAnsi="Arial" w:cs="Arial" w:hint="eastAsia"/>
        </w:rPr>
        <w:t xml:space="preserve"> </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Ⅳ</w:t>
      </w:r>
      <w:r w:rsidRPr="006815E1">
        <w:rPr>
          <w:rFonts w:ascii="Arial" w:eastAsia="標楷體" w:hAnsi="Arial" w:cs="Arial" w:hint="eastAsia"/>
        </w:rPr>
        <w:t>.</w:t>
      </w:r>
      <w:r w:rsidRPr="006815E1">
        <w:rPr>
          <w:rFonts w:ascii="Arial" w:eastAsia="標楷體" w:hAnsi="Arial" w:cs="Arial" w:hint="eastAsia"/>
        </w:rPr>
        <w:t>期貨經理事業運用全權委託資產涉及外匯業務者</w:t>
      </w:r>
      <w:r w:rsidRPr="006815E1">
        <w:rPr>
          <w:rFonts w:ascii="Arial" w:eastAsia="標楷體" w:hAnsi="Arial" w:cs="Arial" w:hint="eastAsia"/>
        </w:rPr>
        <w:t xml:space="preserve"> </w:t>
      </w:r>
    </w:p>
    <w:p w:rsidR="00930516" w:rsidRPr="006815E1" w:rsidRDefault="00930516"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sidRPr="006815E1">
        <w:rPr>
          <w:rFonts w:ascii="Arial" w:eastAsia="標楷體" w:hAnsi="Arial" w:cs="Arial" w:hint="eastAsia"/>
        </w:rPr>
        <w:t>Ⅴ</w:t>
      </w:r>
      <w:r w:rsidRPr="006815E1">
        <w:rPr>
          <w:rFonts w:ascii="Arial" w:eastAsia="標楷體" w:hAnsi="Arial" w:cs="Arial" w:hint="eastAsia"/>
        </w:rPr>
        <w:t>.</w:t>
      </w:r>
      <w:r w:rsidRPr="006815E1">
        <w:rPr>
          <w:rFonts w:ascii="Arial" w:eastAsia="標楷體" w:hAnsi="Arial" w:cs="Arial" w:hint="eastAsia"/>
        </w:rPr>
        <w:t>期貨信託基金如為國外募集投資於國內或為國內募集投資於國外者</w:t>
      </w:r>
    </w:p>
    <w:p w:rsidR="00F767A0" w:rsidRDefault="006815E1" w:rsidP="00F767A0">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087577">
        <w:rPr>
          <w:rFonts w:ascii="Arial" w:eastAsia="標楷體" w:hAnsi="Arial" w:cs="Arial" w:hint="eastAsia"/>
        </w:rPr>
        <w:t>僅</w:t>
      </w:r>
      <w:r w:rsidR="00930516" w:rsidRPr="006815E1">
        <w:rPr>
          <w:rFonts w:ascii="Arial" w:eastAsia="標楷體" w:hAnsi="Arial" w:cs="Arial" w:hint="eastAsia"/>
        </w:rPr>
        <w:t>Ⅰ、Ⅱ、Ⅲ、Ⅳ</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(B)</w:t>
      </w:r>
      <w:r w:rsidR="00087577">
        <w:rPr>
          <w:rFonts w:ascii="Arial" w:eastAsia="標楷體" w:hAnsi="Arial" w:cs="Arial" w:hint="eastAsia"/>
        </w:rPr>
        <w:t>僅</w:t>
      </w:r>
      <w:r w:rsidR="00930516" w:rsidRPr="006815E1">
        <w:rPr>
          <w:rFonts w:ascii="Arial" w:eastAsia="標楷體" w:hAnsi="Arial" w:cs="Arial" w:hint="eastAsia"/>
        </w:rPr>
        <w:t>Ⅰ、Ⅱ、Ⅳ、Ⅴ</w:t>
      </w:r>
    </w:p>
    <w:p w:rsidR="00930516" w:rsidRPr="006815E1" w:rsidRDefault="006815E1" w:rsidP="00D85C38">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087577">
        <w:rPr>
          <w:rFonts w:ascii="Arial" w:eastAsia="標楷體" w:hAnsi="Arial" w:cs="Arial" w:hint="eastAsia"/>
        </w:rPr>
        <w:t>僅</w:t>
      </w:r>
      <w:r w:rsidR="00930516" w:rsidRPr="006815E1">
        <w:rPr>
          <w:rFonts w:ascii="Arial" w:eastAsia="標楷體" w:hAnsi="Arial" w:cs="Arial" w:hint="eastAsia"/>
        </w:rPr>
        <w:t>Ⅰ、Ⅲ、Ⅳ、Ⅴ</w:t>
      </w:r>
      <w:r w:rsidR="00D85C38">
        <w:rPr>
          <w:rFonts w:ascii="Arial" w:eastAsia="標楷體" w:hAnsi="Arial" w:cs="Arial"/>
        </w:rPr>
        <w:tab/>
      </w:r>
      <w:r w:rsidR="00F767A0">
        <w:rPr>
          <w:rFonts w:ascii="Arial" w:eastAsia="標楷體" w:hAnsi="Arial" w:cs="Arial"/>
        </w:rPr>
        <w:tab/>
      </w:r>
      <w:r>
        <w:rPr>
          <w:rFonts w:ascii="Arial" w:eastAsia="標楷體" w:hAnsi="Arial" w:cs="Arial" w:hint="eastAsia"/>
        </w:rPr>
        <w:t>(D)</w:t>
      </w:r>
      <w:r w:rsidR="00087577">
        <w:rPr>
          <w:rFonts w:ascii="Arial" w:eastAsia="標楷體" w:hAnsi="Arial" w:cs="Arial" w:hint="eastAsia"/>
        </w:rPr>
        <w:t>僅</w:t>
      </w:r>
      <w:r w:rsidR="00930516" w:rsidRPr="006815E1">
        <w:rPr>
          <w:rFonts w:ascii="Arial" w:eastAsia="標楷體" w:hAnsi="Arial" w:cs="Arial" w:hint="eastAsia"/>
        </w:rPr>
        <w:t>Ⅱ、Ⅲ、Ⅳ、Ⅴ</w:t>
      </w:r>
    </w:p>
    <w:p w:rsidR="00930516" w:rsidRPr="006815E1" w:rsidRDefault="00930516" w:rsidP="006815E1">
      <w:pPr>
        <w:pStyle w:val="SFI"/>
        <w:numPr>
          <w:ilvl w:val="0"/>
          <w:numId w:val="1"/>
        </w:numPr>
        <w:spacing w:after="0" w:line="300" w:lineRule="exact"/>
        <w:ind w:left="425" w:hanging="425"/>
        <w:rPr>
          <w:rFonts w:ascii="Arial" w:hAnsi="Arial" w:cs="Arial"/>
        </w:rPr>
      </w:pPr>
      <w:r w:rsidRPr="006815E1">
        <w:rPr>
          <w:rFonts w:ascii="Arial" w:hAnsi="Arial" w:cs="Arial" w:hint="eastAsia"/>
        </w:rPr>
        <w:t>有關特別盈餘公積之提列，下列敘述何者正確？</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(A)</w:t>
      </w:r>
      <w:r w:rsidR="00930516" w:rsidRPr="006815E1">
        <w:rPr>
          <w:rFonts w:ascii="Arial" w:eastAsia="標楷體" w:hAnsi="Arial" w:cs="Arial" w:hint="eastAsia"/>
        </w:rPr>
        <w:t>會員制期貨交易所每年提列之比率以</w:t>
      </w:r>
      <w:r w:rsidR="00930516" w:rsidRPr="006815E1">
        <w:rPr>
          <w:rFonts w:ascii="Arial" w:eastAsia="標楷體" w:hAnsi="Arial" w:cs="Arial" w:hint="eastAsia"/>
        </w:rPr>
        <w:t>80%</w:t>
      </w:r>
      <w:r w:rsidR="00930516" w:rsidRPr="006815E1">
        <w:rPr>
          <w:rFonts w:ascii="Arial" w:eastAsia="標楷體" w:hAnsi="Arial" w:cs="Arial" w:hint="eastAsia"/>
        </w:rPr>
        <w:t>為上限</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(B)</w:t>
      </w:r>
      <w:r w:rsidR="00930516" w:rsidRPr="006815E1">
        <w:rPr>
          <w:rFonts w:ascii="Arial" w:eastAsia="標楷體" w:hAnsi="Arial" w:cs="Arial" w:hint="eastAsia"/>
        </w:rPr>
        <w:t>期貨結算機構每年提列之比例介於</w:t>
      </w:r>
      <w:r w:rsidR="00930516" w:rsidRPr="006815E1">
        <w:rPr>
          <w:rFonts w:ascii="Arial" w:eastAsia="標楷體" w:hAnsi="Arial" w:cs="Arial" w:hint="eastAsia"/>
        </w:rPr>
        <w:t xml:space="preserve">30%~50%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(C)</w:t>
      </w:r>
      <w:r w:rsidR="00930516" w:rsidRPr="006815E1">
        <w:rPr>
          <w:rFonts w:ascii="Arial" w:eastAsia="標楷體" w:hAnsi="Arial" w:cs="Arial" w:hint="eastAsia"/>
        </w:rPr>
        <w:t>期貨商特別盈餘公積累積已達實收資本額</w:t>
      </w:r>
      <w:r w:rsidR="00930516" w:rsidRPr="006815E1">
        <w:rPr>
          <w:rFonts w:ascii="Arial" w:eastAsia="標楷體" w:hAnsi="Arial" w:cs="Arial" w:hint="eastAsia"/>
        </w:rPr>
        <w:t>50%</w:t>
      </w:r>
      <w:r w:rsidR="00930516" w:rsidRPr="006815E1">
        <w:rPr>
          <w:rFonts w:ascii="Arial" w:eastAsia="標楷體" w:hAnsi="Arial" w:cs="Arial" w:hint="eastAsia"/>
        </w:rPr>
        <w:t>者，得免繼續提存</w:t>
      </w:r>
      <w:r w:rsidR="00930516" w:rsidRPr="006815E1">
        <w:rPr>
          <w:rFonts w:ascii="Arial" w:eastAsia="標楷體" w:hAnsi="Arial" w:cs="Arial" w:hint="eastAsia"/>
        </w:rPr>
        <w:t xml:space="preserve"> </w:t>
      </w:r>
    </w:p>
    <w:p w:rsidR="00930516" w:rsidRPr="006815E1" w:rsidRDefault="006815E1" w:rsidP="006815E1">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(D)</w:t>
      </w:r>
      <w:r w:rsidR="00930516" w:rsidRPr="006815E1">
        <w:rPr>
          <w:rFonts w:ascii="Arial" w:eastAsia="標楷體" w:hAnsi="Arial" w:cs="Arial" w:hint="eastAsia"/>
        </w:rPr>
        <w:t>期貨信託事業每年應依主管機關規定，於稅後盈餘項下</w:t>
      </w:r>
      <w:proofErr w:type="gramStart"/>
      <w:r w:rsidR="00930516" w:rsidRPr="006815E1">
        <w:rPr>
          <w:rFonts w:ascii="Arial" w:eastAsia="標楷體" w:hAnsi="Arial" w:cs="Arial" w:hint="eastAsia"/>
        </w:rPr>
        <w:t>提撥</w:t>
      </w:r>
      <w:proofErr w:type="gramEnd"/>
      <w:r w:rsidR="00930516" w:rsidRPr="006815E1">
        <w:rPr>
          <w:rFonts w:ascii="Arial" w:eastAsia="標楷體" w:hAnsi="Arial" w:cs="Arial" w:hint="eastAsia"/>
        </w:rPr>
        <w:t>20%</w:t>
      </w:r>
      <w:r w:rsidR="00930516" w:rsidRPr="006815E1">
        <w:rPr>
          <w:rFonts w:ascii="Arial" w:eastAsia="標楷體" w:hAnsi="Arial" w:cs="Arial" w:hint="eastAsia"/>
        </w:rPr>
        <w:t>特別盈餘公積</w:t>
      </w:r>
    </w:p>
    <w:p w:rsidR="00930516" w:rsidRPr="00DF12AF" w:rsidRDefault="00930516" w:rsidP="00930516">
      <w:pPr>
        <w:tabs>
          <w:tab w:val="left" w:pos="2977"/>
          <w:tab w:val="left" w:pos="5387"/>
          <w:tab w:val="left" w:pos="7797"/>
        </w:tabs>
        <w:snapToGrid w:val="0"/>
        <w:spacing w:before="20" w:after="20" w:line="280" w:lineRule="exact"/>
        <w:rPr>
          <w:rFonts w:ascii="Arial" w:eastAsia="標楷體" w:hAnsi="Arial" w:cs="Arial"/>
        </w:rPr>
      </w:pPr>
    </w:p>
    <w:p w:rsidR="00BB4AD5" w:rsidRPr="00BB4AD5" w:rsidRDefault="00BB4AD5" w:rsidP="00BB4AD5">
      <w:pPr>
        <w:snapToGrid w:val="0"/>
        <w:spacing w:beforeLines="50" w:before="180" w:after="60"/>
        <w:rPr>
          <w:rFonts w:ascii="Arial" w:eastAsia="標楷體" w:hAnsi="Arial" w:cs="Arial"/>
          <w:b/>
          <w:sz w:val="28"/>
          <w:szCs w:val="28"/>
        </w:rPr>
      </w:pPr>
      <w:r w:rsidRPr="00BB4AD5">
        <w:rPr>
          <w:rFonts w:ascii="Arial" w:eastAsia="標楷體" w:hAnsi="Arial" w:cs="Arial"/>
          <w:b/>
          <w:sz w:val="28"/>
          <w:szCs w:val="28"/>
        </w:rPr>
        <w:t>二、申論題（共</w:t>
      </w:r>
      <w:r w:rsidRPr="00BB4AD5">
        <w:rPr>
          <w:rFonts w:ascii="Arial" w:eastAsia="標楷體" w:hAnsi="Arial" w:cs="Arial"/>
          <w:b/>
          <w:sz w:val="28"/>
          <w:szCs w:val="28"/>
        </w:rPr>
        <w:t>3</w:t>
      </w:r>
      <w:r w:rsidRPr="00BB4AD5">
        <w:rPr>
          <w:rFonts w:ascii="Arial" w:eastAsia="標楷體" w:hAnsi="Arial" w:cs="Arial"/>
          <w:b/>
          <w:sz w:val="28"/>
          <w:szCs w:val="28"/>
        </w:rPr>
        <w:t>題，每題</w:t>
      </w:r>
      <w:r w:rsidRPr="00BB4AD5">
        <w:rPr>
          <w:rFonts w:ascii="Arial" w:eastAsia="標楷體" w:hAnsi="Arial" w:cs="Arial"/>
          <w:b/>
          <w:sz w:val="28"/>
          <w:szCs w:val="28"/>
        </w:rPr>
        <w:t>10</w:t>
      </w:r>
      <w:r w:rsidRPr="00BB4AD5">
        <w:rPr>
          <w:rFonts w:ascii="Arial" w:eastAsia="標楷體" w:hAnsi="Arial" w:cs="Arial"/>
          <w:b/>
          <w:sz w:val="28"/>
          <w:szCs w:val="28"/>
        </w:rPr>
        <w:t>分，共</w:t>
      </w:r>
      <w:r w:rsidRPr="00BB4AD5">
        <w:rPr>
          <w:rFonts w:ascii="Arial" w:eastAsia="標楷體" w:hAnsi="Arial" w:cs="Arial"/>
          <w:b/>
          <w:sz w:val="28"/>
          <w:szCs w:val="28"/>
        </w:rPr>
        <w:t>30</w:t>
      </w:r>
      <w:r w:rsidRPr="00BB4AD5">
        <w:rPr>
          <w:rFonts w:ascii="Arial" w:eastAsia="標楷體" w:hAnsi="Arial" w:cs="Arial"/>
          <w:b/>
          <w:sz w:val="28"/>
          <w:szCs w:val="28"/>
        </w:rPr>
        <w:t>分）</w:t>
      </w:r>
    </w:p>
    <w:p w:rsidR="00D85C38" w:rsidRPr="00D85C38" w:rsidRDefault="00D85C38" w:rsidP="00D85C38">
      <w:pPr>
        <w:pStyle w:val="SFI"/>
        <w:numPr>
          <w:ilvl w:val="0"/>
          <w:numId w:val="20"/>
        </w:numPr>
        <w:spacing w:after="0" w:line="300" w:lineRule="exact"/>
        <w:ind w:left="426" w:hanging="339"/>
        <w:rPr>
          <w:rFonts w:ascii="Arial" w:hAnsi="Arial" w:cs="Arial"/>
        </w:rPr>
      </w:pPr>
      <w:r w:rsidRPr="00D85C38">
        <w:rPr>
          <w:rFonts w:ascii="Arial" w:hAnsi="Arial" w:cs="Arial" w:hint="eastAsia"/>
        </w:rPr>
        <w:t>請簡述下列金融監督管理委員會</w:t>
      </w:r>
      <w:r w:rsidR="00794648">
        <w:rPr>
          <w:rFonts w:ascii="Arial" w:hAnsi="Arial" w:cs="Arial" w:hint="eastAsia"/>
        </w:rPr>
        <w:t>(</w:t>
      </w:r>
      <w:r w:rsidR="00794648">
        <w:rPr>
          <w:rFonts w:ascii="Arial" w:hAnsi="Arial" w:cs="Arial" w:hint="eastAsia"/>
        </w:rPr>
        <w:t>下稱金管會</w:t>
      </w:r>
      <w:r w:rsidR="00794648">
        <w:rPr>
          <w:rFonts w:ascii="Arial" w:hAnsi="Arial" w:cs="Arial" w:hint="eastAsia"/>
        </w:rPr>
        <w:t>)</w:t>
      </w:r>
      <w:r w:rsidRPr="00D85C38">
        <w:rPr>
          <w:rFonts w:ascii="Arial" w:hAnsi="Arial" w:cs="Arial" w:hint="eastAsia"/>
        </w:rPr>
        <w:t>與外國單位簽訂合作協定應遵守之事項：</w:t>
      </w:r>
    </w:p>
    <w:p w:rsidR="00D85C38" w:rsidRPr="00D85C38" w:rsidRDefault="00D85C38" w:rsidP="00D85C38">
      <w:pPr>
        <w:pStyle w:val="SFI"/>
        <w:spacing w:after="0" w:line="300" w:lineRule="exact"/>
        <w:ind w:left="426"/>
        <w:rPr>
          <w:rFonts w:ascii="Arial" w:hAnsi="Arial" w:cs="Arial"/>
        </w:rPr>
      </w:pPr>
      <w:r>
        <w:rPr>
          <w:rFonts w:ascii="Arial" w:hAnsi="Arial" w:cs="Arial" w:hint="eastAsia"/>
        </w:rPr>
        <w:t>(1)</w:t>
      </w:r>
      <w:r w:rsidRPr="00D85C38">
        <w:rPr>
          <w:rFonts w:ascii="Arial" w:hAnsi="Arial" w:cs="Arial" w:hint="eastAsia"/>
        </w:rPr>
        <w:t>可與外國哪些單位簽訂合作協定？</w:t>
      </w:r>
      <w:r w:rsidR="002C3BB9" w:rsidRPr="002C3BB9">
        <w:rPr>
          <w:rFonts w:ascii="Arial" w:hAnsi="Arial" w:cs="Arial" w:hint="eastAsia"/>
        </w:rPr>
        <w:t>(3</w:t>
      </w:r>
      <w:r w:rsidR="002C3BB9" w:rsidRPr="002C3BB9">
        <w:rPr>
          <w:rFonts w:ascii="Arial" w:hAnsi="Arial" w:cs="Arial" w:hint="eastAsia"/>
        </w:rPr>
        <w:t>分</w:t>
      </w:r>
      <w:r w:rsidR="002C3BB9" w:rsidRPr="002C3BB9">
        <w:rPr>
          <w:rFonts w:ascii="Arial" w:hAnsi="Arial" w:cs="Arial" w:hint="eastAsia"/>
        </w:rPr>
        <w:t>)</w:t>
      </w:r>
    </w:p>
    <w:p w:rsidR="00D85C38" w:rsidRPr="00D85C38" w:rsidRDefault="00D85C38" w:rsidP="00D85C38">
      <w:pPr>
        <w:pStyle w:val="SFI"/>
        <w:spacing w:after="0" w:line="300" w:lineRule="exact"/>
        <w:ind w:left="426"/>
        <w:rPr>
          <w:rFonts w:ascii="Arial" w:hAnsi="Arial" w:cs="Arial"/>
        </w:rPr>
      </w:pPr>
      <w:r>
        <w:rPr>
          <w:rFonts w:ascii="Arial" w:hAnsi="Arial" w:cs="Arial" w:hint="eastAsia"/>
        </w:rPr>
        <w:t>(</w:t>
      </w:r>
      <w:r>
        <w:rPr>
          <w:rFonts w:ascii="Arial" w:hAnsi="Arial" w:cs="Arial"/>
        </w:rPr>
        <w:t>2</w:t>
      </w:r>
      <w:r>
        <w:rPr>
          <w:rFonts w:ascii="Arial" w:hAnsi="Arial" w:cs="Arial" w:hint="eastAsia"/>
        </w:rPr>
        <w:t>)</w:t>
      </w:r>
      <w:r w:rsidRPr="00D85C38">
        <w:rPr>
          <w:rFonts w:ascii="Arial" w:hAnsi="Arial" w:cs="Arial" w:hint="eastAsia"/>
        </w:rPr>
        <w:t>合作協定的內容包括哪些事項？</w:t>
      </w:r>
      <w:r w:rsidR="002C3BB9" w:rsidRPr="002C3BB9">
        <w:rPr>
          <w:rFonts w:ascii="Arial" w:hAnsi="Arial" w:cs="Arial" w:hint="eastAsia"/>
        </w:rPr>
        <w:t>(3</w:t>
      </w:r>
      <w:r w:rsidR="002C3BB9" w:rsidRPr="002C3BB9">
        <w:rPr>
          <w:rFonts w:ascii="Arial" w:hAnsi="Arial" w:cs="Arial" w:hint="eastAsia"/>
        </w:rPr>
        <w:t>分</w:t>
      </w:r>
      <w:r w:rsidR="002C3BB9" w:rsidRPr="002C3BB9">
        <w:rPr>
          <w:rFonts w:ascii="Arial" w:hAnsi="Arial" w:cs="Arial" w:hint="eastAsia"/>
        </w:rPr>
        <w:t>)</w:t>
      </w:r>
    </w:p>
    <w:p w:rsidR="00D85C38" w:rsidRPr="00D85C38" w:rsidRDefault="00D85C38" w:rsidP="00794648">
      <w:pPr>
        <w:pStyle w:val="SFI"/>
        <w:spacing w:after="0" w:line="300" w:lineRule="exact"/>
        <w:ind w:left="426"/>
        <w:rPr>
          <w:rFonts w:ascii="Arial" w:hAnsi="Arial" w:cs="Arial"/>
        </w:rPr>
      </w:pPr>
      <w:r>
        <w:rPr>
          <w:rFonts w:ascii="Arial" w:hAnsi="Arial" w:cs="Arial" w:hint="eastAsia"/>
        </w:rPr>
        <w:t>(</w:t>
      </w:r>
      <w:r>
        <w:rPr>
          <w:rFonts w:ascii="Arial" w:hAnsi="Arial" w:cs="Arial"/>
        </w:rPr>
        <w:t>3</w:t>
      </w:r>
      <w:r>
        <w:rPr>
          <w:rFonts w:ascii="Arial" w:hAnsi="Arial" w:cs="Arial" w:hint="eastAsia"/>
        </w:rPr>
        <w:t>)</w:t>
      </w:r>
      <w:r w:rsidRPr="00D85C38">
        <w:rPr>
          <w:rFonts w:ascii="Arial" w:hAnsi="Arial" w:cs="Arial" w:hint="eastAsia"/>
        </w:rPr>
        <w:t>金管會與外國單位簽訂合作協定前，須經何者之核准？</w:t>
      </w:r>
      <w:r w:rsidR="002C3BB9">
        <w:rPr>
          <w:rFonts w:ascii="Arial" w:hAnsi="Arial" w:cs="Arial" w:hint="eastAsia"/>
        </w:rPr>
        <w:t>(</w:t>
      </w:r>
      <w:r w:rsidR="002C3BB9">
        <w:rPr>
          <w:rFonts w:ascii="Arial" w:hAnsi="Arial" w:cs="Arial"/>
        </w:rPr>
        <w:t>2</w:t>
      </w:r>
      <w:r w:rsidR="002C3BB9" w:rsidRPr="002C3BB9">
        <w:rPr>
          <w:rFonts w:ascii="Arial" w:hAnsi="Arial" w:cs="Arial" w:hint="eastAsia"/>
        </w:rPr>
        <w:t>分</w:t>
      </w:r>
      <w:r w:rsidR="002C3BB9" w:rsidRPr="002C3BB9">
        <w:rPr>
          <w:rFonts w:ascii="Arial" w:hAnsi="Arial" w:cs="Arial" w:hint="eastAsia"/>
        </w:rPr>
        <w:t>)</w:t>
      </w:r>
    </w:p>
    <w:p w:rsidR="00D85C38" w:rsidRDefault="00D85C38" w:rsidP="00794648">
      <w:pPr>
        <w:pStyle w:val="SFI"/>
        <w:spacing w:after="0" w:line="300" w:lineRule="exact"/>
        <w:ind w:left="426"/>
        <w:rPr>
          <w:rFonts w:ascii="Arial" w:hAnsi="Arial" w:cs="Arial"/>
        </w:rPr>
      </w:pPr>
      <w:r>
        <w:rPr>
          <w:rFonts w:ascii="Arial" w:hAnsi="Arial" w:cs="Arial" w:hint="eastAsia"/>
        </w:rPr>
        <w:t>(</w:t>
      </w:r>
      <w:r>
        <w:rPr>
          <w:rFonts w:ascii="Arial" w:hAnsi="Arial" w:cs="Arial"/>
        </w:rPr>
        <w:t>4</w:t>
      </w:r>
      <w:r w:rsidR="00794648">
        <w:rPr>
          <w:rFonts w:ascii="Arial" w:hAnsi="Arial" w:cs="Arial" w:hint="eastAsia"/>
        </w:rPr>
        <w:t>)</w:t>
      </w:r>
      <w:r w:rsidRPr="00D85C38">
        <w:rPr>
          <w:rFonts w:ascii="Arial" w:hAnsi="Arial" w:cs="Arial" w:hint="eastAsia"/>
        </w:rPr>
        <w:t>金管會授權其他機關與外國單位簽訂合作協定前，須經何者之核准？</w:t>
      </w:r>
      <w:r w:rsidR="002C3BB9">
        <w:rPr>
          <w:rFonts w:ascii="Arial" w:hAnsi="Arial" w:cs="Arial" w:hint="eastAsia"/>
        </w:rPr>
        <w:t>(</w:t>
      </w:r>
      <w:r w:rsidR="002C3BB9">
        <w:rPr>
          <w:rFonts w:ascii="Arial" w:hAnsi="Arial" w:cs="Arial"/>
        </w:rPr>
        <w:t>2</w:t>
      </w:r>
      <w:r w:rsidR="002C3BB9" w:rsidRPr="002C3BB9">
        <w:rPr>
          <w:rFonts w:ascii="Arial" w:hAnsi="Arial" w:cs="Arial" w:hint="eastAsia"/>
        </w:rPr>
        <w:t>分</w:t>
      </w:r>
      <w:r w:rsidR="002C3BB9" w:rsidRPr="002C3BB9">
        <w:rPr>
          <w:rFonts w:ascii="Arial" w:hAnsi="Arial" w:cs="Arial" w:hint="eastAsia"/>
        </w:rPr>
        <w:t>)</w:t>
      </w:r>
    </w:p>
    <w:p w:rsidR="00D85C38" w:rsidRPr="00794648" w:rsidRDefault="00D85C38" w:rsidP="00D85C38">
      <w:pPr>
        <w:pStyle w:val="SFI"/>
        <w:spacing w:after="0" w:line="300" w:lineRule="exact"/>
        <w:ind w:left="426"/>
        <w:rPr>
          <w:rFonts w:ascii="Arial" w:hAnsi="Arial" w:cs="Arial"/>
        </w:rPr>
      </w:pPr>
    </w:p>
    <w:p w:rsidR="00D85C38" w:rsidRDefault="00D85C38" w:rsidP="00D85C38">
      <w:pPr>
        <w:pStyle w:val="SFI"/>
        <w:numPr>
          <w:ilvl w:val="0"/>
          <w:numId w:val="20"/>
        </w:numPr>
        <w:spacing w:after="0" w:line="300" w:lineRule="exact"/>
        <w:ind w:left="426" w:hanging="339"/>
        <w:rPr>
          <w:rFonts w:ascii="Arial" w:hAnsi="Arial" w:cs="Arial"/>
        </w:rPr>
      </w:pPr>
      <w:r w:rsidRPr="00D85C38">
        <w:rPr>
          <w:rFonts w:ascii="Arial" w:hAnsi="Arial" w:cs="Arial" w:hint="eastAsia"/>
        </w:rPr>
        <w:t>依我國期貨交易法之規定，請問哪些機構是公司制期貨交易所股票轉讓、</w:t>
      </w:r>
      <w:proofErr w:type="gramStart"/>
      <w:r w:rsidRPr="00D85C38">
        <w:rPr>
          <w:rFonts w:ascii="Arial" w:hAnsi="Arial" w:cs="Arial" w:hint="eastAsia"/>
        </w:rPr>
        <w:t>出質之</w:t>
      </w:r>
      <w:proofErr w:type="gramEnd"/>
      <w:r w:rsidRPr="00D85C38">
        <w:rPr>
          <w:rFonts w:ascii="Arial" w:hAnsi="Arial" w:cs="Arial" w:hint="eastAsia"/>
        </w:rPr>
        <w:t>對象？</w:t>
      </w:r>
      <w:r w:rsidR="00E02D49">
        <w:rPr>
          <w:rFonts w:ascii="Arial" w:hAnsi="Arial" w:cs="Arial" w:hint="eastAsia"/>
        </w:rPr>
        <w:t>(</w:t>
      </w:r>
      <w:r w:rsidR="00E02D49">
        <w:rPr>
          <w:rFonts w:ascii="Arial" w:hAnsi="Arial" w:cs="Arial"/>
        </w:rPr>
        <w:t>10</w:t>
      </w:r>
      <w:r w:rsidR="00E02D49">
        <w:rPr>
          <w:rFonts w:ascii="Arial" w:hAnsi="Arial" w:cs="Arial" w:hint="eastAsia"/>
        </w:rPr>
        <w:t>分</w:t>
      </w:r>
      <w:r w:rsidR="00E02D49">
        <w:rPr>
          <w:rFonts w:ascii="Arial" w:hAnsi="Arial" w:cs="Arial" w:hint="eastAsia"/>
        </w:rPr>
        <w:t>)</w:t>
      </w:r>
    </w:p>
    <w:p w:rsidR="00D85C38" w:rsidRPr="00D85C38" w:rsidRDefault="00D85C38" w:rsidP="00D85C38">
      <w:pPr>
        <w:pStyle w:val="SFI"/>
        <w:spacing w:after="0" w:line="300" w:lineRule="exact"/>
        <w:ind w:left="426"/>
        <w:rPr>
          <w:rFonts w:ascii="Arial" w:hAnsi="Arial" w:cs="Arial"/>
        </w:rPr>
      </w:pPr>
    </w:p>
    <w:p w:rsidR="00D85C38" w:rsidRPr="00D85C38" w:rsidRDefault="00D85C38" w:rsidP="00D85C38">
      <w:pPr>
        <w:pStyle w:val="SFI"/>
        <w:numPr>
          <w:ilvl w:val="0"/>
          <w:numId w:val="20"/>
        </w:numPr>
        <w:spacing w:after="0" w:line="300" w:lineRule="exact"/>
        <w:ind w:left="426" w:hanging="339"/>
        <w:rPr>
          <w:rFonts w:ascii="Arial" w:hAnsi="Arial" w:cs="Arial"/>
        </w:rPr>
      </w:pPr>
      <w:r w:rsidRPr="00D85C38">
        <w:rPr>
          <w:rFonts w:ascii="Arial" w:hAnsi="Arial" w:cs="Arial" w:hint="eastAsia"/>
        </w:rPr>
        <w:t>請簡述下列期貨信託事業追加募集期貨信託基金應遵守之規定。</w:t>
      </w:r>
    </w:p>
    <w:p w:rsidR="00D85C38" w:rsidRPr="00D85C38" w:rsidRDefault="00D85C38" w:rsidP="00D85C38">
      <w:pPr>
        <w:pStyle w:val="SFI"/>
        <w:spacing w:after="0" w:line="300" w:lineRule="exact"/>
        <w:ind w:left="426"/>
        <w:rPr>
          <w:rFonts w:ascii="Arial" w:hAnsi="Arial" w:cs="Arial"/>
        </w:rPr>
      </w:pPr>
      <w:r w:rsidRPr="00D85C38">
        <w:rPr>
          <w:rFonts w:ascii="Arial" w:hAnsi="Arial" w:cs="Arial" w:hint="eastAsia"/>
        </w:rPr>
        <w:t>(1)</w:t>
      </w:r>
      <w:r w:rsidRPr="00D85C38">
        <w:rPr>
          <w:rFonts w:ascii="Arial" w:hAnsi="Arial" w:cs="Arial" w:hint="eastAsia"/>
        </w:rPr>
        <w:t>應向哪</w:t>
      </w:r>
      <w:proofErr w:type="gramStart"/>
      <w:r w:rsidRPr="00D85C38">
        <w:rPr>
          <w:rFonts w:ascii="Arial" w:hAnsi="Arial" w:cs="Arial" w:hint="eastAsia"/>
        </w:rPr>
        <w:t>個</w:t>
      </w:r>
      <w:proofErr w:type="gramEnd"/>
      <w:r w:rsidRPr="00D85C38">
        <w:rPr>
          <w:rFonts w:ascii="Arial" w:hAnsi="Arial" w:cs="Arial" w:hint="eastAsia"/>
        </w:rPr>
        <w:t>單位提出申報？</w:t>
      </w:r>
      <w:r w:rsidR="002C3BB9">
        <w:rPr>
          <w:rFonts w:ascii="Arial" w:hAnsi="Arial" w:cs="Arial" w:hint="eastAsia"/>
        </w:rPr>
        <w:t>(</w:t>
      </w:r>
      <w:r w:rsidR="002C3BB9">
        <w:rPr>
          <w:rFonts w:ascii="Arial" w:hAnsi="Arial" w:cs="Arial"/>
        </w:rPr>
        <w:t>2</w:t>
      </w:r>
      <w:r w:rsidR="002C3BB9" w:rsidRPr="002C3BB9">
        <w:rPr>
          <w:rFonts w:ascii="Arial" w:hAnsi="Arial" w:cs="Arial" w:hint="eastAsia"/>
        </w:rPr>
        <w:t>分</w:t>
      </w:r>
      <w:r w:rsidR="002C3BB9" w:rsidRPr="002C3BB9">
        <w:rPr>
          <w:rFonts w:ascii="Arial" w:hAnsi="Arial" w:cs="Arial" w:hint="eastAsia"/>
        </w:rPr>
        <w:t>)</w:t>
      </w:r>
    </w:p>
    <w:p w:rsidR="00D85C38" w:rsidRPr="00D85C38" w:rsidRDefault="00D85C38" w:rsidP="00D85C38">
      <w:pPr>
        <w:pStyle w:val="SFI"/>
        <w:spacing w:after="0" w:line="300" w:lineRule="exact"/>
        <w:ind w:left="426"/>
        <w:rPr>
          <w:rFonts w:ascii="Arial" w:hAnsi="Arial" w:cs="Arial"/>
        </w:rPr>
      </w:pPr>
      <w:r w:rsidRPr="00D85C38">
        <w:rPr>
          <w:rFonts w:ascii="Arial" w:hAnsi="Arial" w:cs="Arial" w:hint="eastAsia"/>
        </w:rPr>
        <w:t>(2)</w:t>
      </w:r>
      <w:r w:rsidRPr="00D85C38">
        <w:rPr>
          <w:rFonts w:ascii="Arial" w:hAnsi="Arial" w:cs="Arial" w:hint="eastAsia"/>
        </w:rPr>
        <w:t>提出申報前，應先取得哪</w:t>
      </w:r>
      <w:proofErr w:type="gramStart"/>
      <w:r w:rsidRPr="00D85C38">
        <w:rPr>
          <w:rFonts w:ascii="Arial" w:hAnsi="Arial" w:cs="Arial" w:hint="eastAsia"/>
        </w:rPr>
        <w:t>個</w:t>
      </w:r>
      <w:proofErr w:type="gramEnd"/>
      <w:r w:rsidRPr="00D85C38">
        <w:rPr>
          <w:rFonts w:ascii="Arial" w:hAnsi="Arial" w:cs="Arial" w:hint="eastAsia"/>
        </w:rPr>
        <w:t>單位之審查意見書？</w:t>
      </w:r>
      <w:r w:rsidR="002C3BB9">
        <w:rPr>
          <w:rFonts w:ascii="Arial" w:hAnsi="Arial" w:cs="Arial" w:hint="eastAsia"/>
        </w:rPr>
        <w:t>(</w:t>
      </w:r>
      <w:r w:rsidR="002C3BB9">
        <w:rPr>
          <w:rFonts w:ascii="Arial" w:hAnsi="Arial" w:cs="Arial"/>
        </w:rPr>
        <w:t>2</w:t>
      </w:r>
      <w:r w:rsidR="002C3BB9" w:rsidRPr="002C3BB9">
        <w:rPr>
          <w:rFonts w:ascii="Arial" w:hAnsi="Arial" w:cs="Arial" w:hint="eastAsia"/>
        </w:rPr>
        <w:t>分</w:t>
      </w:r>
      <w:r w:rsidR="002C3BB9" w:rsidRPr="002C3BB9">
        <w:rPr>
          <w:rFonts w:ascii="Arial" w:hAnsi="Arial" w:cs="Arial" w:hint="eastAsia"/>
        </w:rPr>
        <w:t>)</w:t>
      </w:r>
    </w:p>
    <w:p w:rsidR="00D85C38" w:rsidRPr="00D85C38" w:rsidRDefault="00D85C38" w:rsidP="00D85C38">
      <w:pPr>
        <w:pStyle w:val="SFI"/>
        <w:spacing w:after="0" w:line="300" w:lineRule="exact"/>
        <w:ind w:left="426"/>
        <w:rPr>
          <w:rFonts w:ascii="Arial" w:hAnsi="Arial" w:cs="Arial"/>
        </w:rPr>
      </w:pPr>
      <w:r w:rsidRPr="00D85C38">
        <w:rPr>
          <w:rFonts w:ascii="Arial" w:hAnsi="Arial" w:cs="Arial" w:hint="eastAsia"/>
        </w:rPr>
        <w:t>(3)</w:t>
      </w:r>
      <w:r w:rsidRPr="00D85C38">
        <w:rPr>
          <w:rFonts w:ascii="Arial" w:hAnsi="Arial" w:cs="Arial" w:hint="eastAsia"/>
        </w:rPr>
        <w:t>申報生效案件於受理單位收到申報書即日起屆滿幾個營業日生效？</w:t>
      </w:r>
      <w:r w:rsidR="002C3BB9">
        <w:rPr>
          <w:rFonts w:ascii="Arial" w:hAnsi="Arial" w:cs="Arial" w:hint="eastAsia"/>
        </w:rPr>
        <w:t>(</w:t>
      </w:r>
      <w:r w:rsidR="002C3BB9">
        <w:rPr>
          <w:rFonts w:ascii="Arial" w:hAnsi="Arial" w:cs="Arial"/>
        </w:rPr>
        <w:t>2</w:t>
      </w:r>
      <w:r w:rsidR="002C3BB9" w:rsidRPr="002C3BB9">
        <w:rPr>
          <w:rFonts w:ascii="Arial" w:hAnsi="Arial" w:cs="Arial" w:hint="eastAsia"/>
        </w:rPr>
        <w:t>分</w:t>
      </w:r>
      <w:r w:rsidR="002C3BB9" w:rsidRPr="002C3BB9">
        <w:rPr>
          <w:rFonts w:ascii="Arial" w:hAnsi="Arial" w:cs="Arial" w:hint="eastAsia"/>
        </w:rPr>
        <w:t>)</w:t>
      </w:r>
    </w:p>
    <w:p w:rsidR="002C3BB9" w:rsidRDefault="00D85C38" w:rsidP="00E2120E">
      <w:pPr>
        <w:pStyle w:val="SFI"/>
        <w:spacing w:after="0" w:line="300" w:lineRule="exact"/>
        <w:ind w:left="426" w:right="-85"/>
        <w:rPr>
          <w:rFonts w:ascii="Arial" w:hAnsi="Arial" w:cs="Arial"/>
        </w:rPr>
      </w:pPr>
      <w:r w:rsidRPr="00D85C38">
        <w:rPr>
          <w:rFonts w:ascii="Arial" w:hAnsi="Arial" w:cs="Arial" w:hint="eastAsia"/>
        </w:rPr>
        <w:t>(4)</w:t>
      </w:r>
      <w:r w:rsidRPr="00D85C38">
        <w:rPr>
          <w:rFonts w:ascii="Arial" w:hAnsi="Arial" w:cs="Arial" w:hint="eastAsia"/>
        </w:rPr>
        <w:t>如涉及資金之匯出、匯入，期貨信託事業應於追加</w:t>
      </w:r>
      <w:proofErr w:type="gramStart"/>
      <w:r w:rsidRPr="00D85C38">
        <w:rPr>
          <w:rFonts w:ascii="Arial" w:hAnsi="Arial" w:cs="Arial" w:hint="eastAsia"/>
        </w:rPr>
        <w:t>募集前取具</w:t>
      </w:r>
      <w:proofErr w:type="gramEnd"/>
      <w:r w:rsidRPr="00D85C38">
        <w:rPr>
          <w:rFonts w:ascii="Arial" w:hAnsi="Arial" w:cs="Arial" w:hint="eastAsia"/>
        </w:rPr>
        <w:t>哪</w:t>
      </w:r>
      <w:proofErr w:type="gramStart"/>
      <w:r w:rsidRPr="00D85C38">
        <w:rPr>
          <w:rFonts w:ascii="Arial" w:hAnsi="Arial" w:cs="Arial" w:hint="eastAsia"/>
        </w:rPr>
        <w:t>個</w:t>
      </w:r>
      <w:proofErr w:type="gramEnd"/>
      <w:r w:rsidRPr="00D85C38">
        <w:rPr>
          <w:rFonts w:ascii="Arial" w:hAnsi="Arial" w:cs="Arial" w:hint="eastAsia"/>
        </w:rPr>
        <w:t>單位之同意函，始得募集？</w:t>
      </w:r>
    </w:p>
    <w:p w:rsidR="00D85C38" w:rsidRPr="00D85C38" w:rsidRDefault="002C3BB9" w:rsidP="002C3BB9">
      <w:pPr>
        <w:pStyle w:val="SFI"/>
        <w:spacing w:after="0" w:line="300" w:lineRule="exact"/>
        <w:ind w:left="426" w:firstLineChars="100" w:firstLine="240"/>
        <w:rPr>
          <w:rFonts w:ascii="Arial" w:hAnsi="Arial" w:cs="Arial"/>
        </w:rPr>
      </w:pPr>
      <w:r>
        <w:rPr>
          <w:rFonts w:ascii="Arial" w:hAnsi="Arial" w:cs="Arial" w:hint="eastAsia"/>
        </w:rPr>
        <w:t>(</w:t>
      </w:r>
      <w:r>
        <w:rPr>
          <w:rFonts w:ascii="Arial" w:hAnsi="Arial" w:cs="Arial"/>
        </w:rPr>
        <w:t>2</w:t>
      </w:r>
      <w:r w:rsidRPr="002C3BB9">
        <w:rPr>
          <w:rFonts w:ascii="Arial" w:hAnsi="Arial" w:cs="Arial" w:hint="eastAsia"/>
        </w:rPr>
        <w:t>分</w:t>
      </w:r>
      <w:r w:rsidRPr="002C3BB9">
        <w:rPr>
          <w:rFonts w:ascii="Arial" w:hAnsi="Arial" w:cs="Arial" w:hint="eastAsia"/>
        </w:rPr>
        <w:t>)</w:t>
      </w:r>
    </w:p>
    <w:p w:rsidR="00687A43" w:rsidRDefault="00D85C38" w:rsidP="00087577">
      <w:pPr>
        <w:pStyle w:val="SFI"/>
        <w:spacing w:after="0" w:line="300" w:lineRule="exact"/>
        <w:ind w:leftChars="178" w:left="708" w:hangingChars="117" w:hanging="281"/>
        <w:rPr>
          <w:rFonts w:ascii="Arial" w:hAnsi="Arial" w:cs="Arial"/>
        </w:rPr>
      </w:pPr>
      <w:r w:rsidRPr="00D85C38">
        <w:rPr>
          <w:rFonts w:ascii="Arial" w:hAnsi="Arial" w:cs="Arial" w:hint="eastAsia"/>
        </w:rPr>
        <w:t>(5)</w:t>
      </w:r>
      <w:r w:rsidRPr="00D85C38">
        <w:rPr>
          <w:rFonts w:ascii="Arial" w:hAnsi="Arial" w:cs="Arial" w:hint="eastAsia"/>
        </w:rPr>
        <w:t>期貨信託事業自停止申報生效函送達即日起屆滿幾個營業日，未申請解除停止申報生效者，申報案件得被退回？</w:t>
      </w:r>
      <w:r w:rsidR="002C3BB9">
        <w:rPr>
          <w:rFonts w:ascii="Arial" w:hAnsi="Arial" w:cs="Arial" w:hint="eastAsia"/>
        </w:rPr>
        <w:t>(</w:t>
      </w:r>
      <w:r w:rsidR="002C3BB9">
        <w:rPr>
          <w:rFonts w:ascii="Arial" w:hAnsi="Arial" w:cs="Arial"/>
        </w:rPr>
        <w:t>2</w:t>
      </w:r>
      <w:r w:rsidR="002C3BB9" w:rsidRPr="002C3BB9">
        <w:rPr>
          <w:rFonts w:ascii="Arial" w:hAnsi="Arial" w:cs="Arial" w:hint="eastAsia"/>
        </w:rPr>
        <w:t>分</w:t>
      </w:r>
      <w:r w:rsidR="002C3BB9" w:rsidRPr="002C3BB9">
        <w:rPr>
          <w:rFonts w:ascii="Arial" w:hAnsi="Arial" w:cs="Arial" w:hint="eastAsia"/>
        </w:rPr>
        <w:t>)</w:t>
      </w:r>
    </w:p>
    <w:p w:rsidR="009B0AFE" w:rsidRDefault="009B0AFE" w:rsidP="009B0AFE">
      <w:pPr>
        <w:pStyle w:val="SFI"/>
        <w:spacing w:after="0" w:line="300" w:lineRule="exact"/>
        <w:rPr>
          <w:rFonts w:ascii="Arial" w:hAnsi="Arial" w:cs="Arial"/>
        </w:rPr>
      </w:pPr>
    </w:p>
    <w:p w:rsidR="009B0AFE" w:rsidRDefault="009B0AFE" w:rsidP="009B0AFE">
      <w:pPr>
        <w:snapToGrid w:val="0"/>
        <w:spacing w:after="24" w:line="360" w:lineRule="atLeast"/>
        <w:rPr>
          <w:rFonts w:ascii="Arial" w:eastAsia="標楷體" w:hAnsi="Arial" w:cs="Arial"/>
          <w:b/>
          <w:sz w:val="32"/>
          <w:szCs w:val="32"/>
        </w:rPr>
      </w:pPr>
      <w:r>
        <w:rPr>
          <w:rFonts w:ascii="Arial" w:eastAsia="標楷體" w:hAnsi="Arial" w:cs="Arial"/>
          <w:b/>
          <w:sz w:val="32"/>
          <w:szCs w:val="32"/>
        </w:rPr>
        <w:lastRenderedPageBreak/>
        <w:t>110</w:t>
      </w:r>
      <w:r>
        <w:rPr>
          <w:rFonts w:ascii="Arial" w:eastAsia="標楷體" w:hAnsi="Arial" w:cs="Arial" w:hint="eastAsia"/>
          <w:b/>
          <w:sz w:val="32"/>
          <w:szCs w:val="32"/>
        </w:rPr>
        <w:t>年第</w:t>
      </w:r>
      <w:r>
        <w:rPr>
          <w:rFonts w:ascii="Arial" w:eastAsia="標楷體" w:hAnsi="Arial" w:cs="Arial"/>
          <w:b/>
          <w:sz w:val="32"/>
          <w:szCs w:val="32"/>
        </w:rPr>
        <w:t>1</w:t>
      </w:r>
      <w:r>
        <w:rPr>
          <w:rFonts w:ascii="Arial" w:eastAsia="標楷體" w:hAnsi="Arial" w:cs="Arial" w:hint="eastAsia"/>
          <w:b/>
          <w:sz w:val="32"/>
          <w:szCs w:val="32"/>
        </w:rPr>
        <w:t>次期貨交易分析人員資格測驗試題</w:t>
      </w:r>
    </w:p>
    <w:p w:rsidR="009B0AFE" w:rsidRDefault="009B0AFE" w:rsidP="009B0AFE">
      <w:pPr>
        <w:tabs>
          <w:tab w:val="left" w:pos="6379"/>
        </w:tabs>
        <w:snapToGrid w:val="0"/>
        <w:spacing w:after="24"/>
        <w:rPr>
          <w:rFonts w:ascii="Arial" w:eastAsia="標楷體" w:hAnsi="Arial" w:cs="Arial"/>
          <w:b/>
          <w:sz w:val="28"/>
          <w:szCs w:val="28"/>
        </w:rPr>
      </w:pPr>
      <w:r>
        <w:rPr>
          <w:rFonts w:ascii="Arial" w:eastAsia="標楷體" w:hAnsi="Arial" w:cs="Arial" w:hint="eastAsia"/>
          <w:b/>
          <w:sz w:val="28"/>
          <w:szCs w:val="28"/>
        </w:rPr>
        <w:t>專業科目：</w:t>
      </w:r>
      <w:r>
        <w:rPr>
          <w:rFonts w:ascii="Arial" w:eastAsia="標楷體" w:hAnsi="Arial" w:cs="Arial" w:hint="eastAsia"/>
          <w:b/>
          <w:kern w:val="0"/>
          <w:sz w:val="28"/>
          <w:szCs w:val="28"/>
        </w:rPr>
        <w:t>衍生性商品之風險管理</w:t>
      </w:r>
      <w:r>
        <w:rPr>
          <w:rFonts w:ascii="Arial" w:eastAsia="標楷體" w:hAnsi="Arial" w:cs="Arial"/>
          <w:b/>
          <w:sz w:val="28"/>
          <w:szCs w:val="28"/>
        </w:rPr>
        <w:tab/>
      </w:r>
      <w:r>
        <w:rPr>
          <w:rFonts w:ascii="Arial" w:eastAsia="標楷體" w:hAnsi="Arial" w:cs="Arial" w:hint="eastAsia"/>
          <w:b/>
          <w:sz w:val="28"/>
          <w:szCs w:val="28"/>
        </w:rPr>
        <w:t>請填應試號碼：</w:t>
      </w:r>
      <w:r>
        <w:rPr>
          <w:rFonts w:ascii="Arial" w:eastAsia="標楷體" w:hAnsi="Arial" w:cs="Arial"/>
          <w:b/>
          <w:sz w:val="28"/>
          <w:szCs w:val="28"/>
          <w:u w:val="single"/>
        </w:rPr>
        <w:t xml:space="preserve">             </w:t>
      </w:r>
    </w:p>
    <w:p w:rsidR="009B0AFE" w:rsidRDefault="009B0AFE" w:rsidP="009B0AFE">
      <w:pPr>
        <w:snapToGrid w:val="0"/>
        <w:spacing w:before="20" w:after="24"/>
        <w:ind w:left="1371" w:hangingChars="535" w:hanging="1371"/>
        <w:rPr>
          <w:rFonts w:ascii="Arial" w:eastAsia="標楷體" w:hAnsi="Arial" w:cs="Arial"/>
          <w:b/>
          <w:spacing w:val="-2"/>
          <w:sz w:val="26"/>
          <w:szCs w:val="26"/>
        </w:rPr>
      </w:pPr>
      <w:r>
        <w:rPr>
          <w:rFonts w:ascii="細明體" w:eastAsia="細明體" w:hAnsi="細明體" w:cs="細明體" w:hint="eastAsia"/>
          <w:b/>
          <w:spacing w:val="-2"/>
          <w:sz w:val="26"/>
          <w:szCs w:val="26"/>
        </w:rPr>
        <w:t>※</w:t>
      </w:r>
      <w:r>
        <w:rPr>
          <w:rFonts w:ascii="Arial" w:eastAsia="標楷體" w:hAnsi="Arial" w:cs="Arial" w:hint="eastAsia"/>
          <w:b/>
          <w:spacing w:val="-2"/>
          <w:sz w:val="26"/>
          <w:szCs w:val="26"/>
        </w:rPr>
        <w:t>注意：</w:t>
      </w:r>
      <w:r>
        <w:rPr>
          <w:rFonts w:ascii="Arial" w:eastAsia="標楷體" w:hAnsi="Arial" w:cs="Arial"/>
          <w:b/>
          <w:spacing w:val="-2"/>
          <w:sz w:val="26"/>
          <w:szCs w:val="26"/>
        </w:rPr>
        <w:t>(A)</w:t>
      </w:r>
      <w:r>
        <w:rPr>
          <w:rFonts w:ascii="Arial" w:eastAsia="標楷體" w:hAnsi="Arial" w:cs="Arial" w:hint="eastAsia"/>
          <w:b/>
          <w:spacing w:val="-2"/>
          <w:sz w:val="26"/>
          <w:szCs w:val="26"/>
        </w:rPr>
        <w:t>選擇題請在「答案卡」上作答，每一試題有</w:t>
      </w:r>
      <w:r>
        <w:rPr>
          <w:rFonts w:ascii="Arial" w:eastAsia="標楷體" w:hAnsi="Arial" w:cs="Arial"/>
          <w:b/>
          <w:spacing w:val="-2"/>
          <w:sz w:val="26"/>
          <w:szCs w:val="26"/>
        </w:rPr>
        <w:t>(A)(B)(C)(D)</w:t>
      </w:r>
      <w:r>
        <w:rPr>
          <w:rFonts w:ascii="Arial" w:eastAsia="標楷體" w:hAnsi="Arial" w:cs="Arial" w:hint="eastAsia"/>
          <w:b/>
          <w:spacing w:val="-2"/>
          <w:sz w:val="26"/>
          <w:szCs w:val="26"/>
        </w:rPr>
        <w:t>選項，本測驗為單一選擇題，請依題意選出一個正確或最適當的答案</w:t>
      </w:r>
    </w:p>
    <w:p w:rsidR="009B0AFE" w:rsidRDefault="009B0AFE" w:rsidP="009B0AFE">
      <w:pPr>
        <w:snapToGrid w:val="0"/>
        <w:spacing w:before="20" w:after="24"/>
        <w:ind w:leftChars="426" w:left="1368" w:hangingChars="135" w:hanging="346"/>
        <w:rPr>
          <w:rFonts w:ascii="Arial" w:eastAsia="標楷體" w:hAnsi="Arial" w:cs="Arial"/>
          <w:b/>
          <w:spacing w:val="-2"/>
          <w:sz w:val="26"/>
          <w:szCs w:val="26"/>
        </w:rPr>
      </w:pPr>
      <w:r>
        <w:rPr>
          <w:rFonts w:ascii="Arial" w:eastAsia="標楷體" w:hAnsi="Arial" w:cs="Arial"/>
          <w:b/>
          <w:spacing w:val="-2"/>
          <w:sz w:val="26"/>
          <w:szCs w:val="26"/>
        </w:rPr>
        <w:t>(B)</w:t>
      </w:r>
      <w:r>
        <w:rPr>
          <w:rFonts w:ascii="Arial" w:eastAsia="標楷體" w:hAnsi="Arial" w:cs="Arial" w:hint="eastAsia"/>
          <w:b/>
          <w:sz w:val="26"/>
          <w:szCs w:val="26"/>
        </w:rPr>
        <w:t>申論題或計算題</w:t>
      </w:r>
      <w:r>
        <w:rPr>
          <w:rFonts w:ascii="Arial" w:eastAsia="標楷體" w:hAnsi="Arial" w:cs="Arial" w:hint="eastAsia"/>
          <w:b/>
          <w:spacing w:val="-2"/>
          <w:sz w:val="26"/>
          <w:szCs w:val="26"/>
        </w:rPr>
        <w:t>請在「答案卷」上依序標明</w:t>
      </w:r>
      <w:proofErr w:type="gramStart"/>
      <w:r>
        <w:rPr>
          <w:rFonts w:ascii="Arial" w:eastAsia="標楷體" w:hAnsi="Arial" w:cs="Arial" w:hint="eastAsia"/>
          <w:b/>
          <w:spacing w:val="-2"/>
          <w:sz w:val="26"/>
          <w:szCs w:val="26"/>
        </w:rPr>
        <w:t>題號作答</w:t>
      </w:r>
      <w:proofErr w:type="gramEnd"/>
      <w:r>
        <w:rPr>
          <w:rFonts w:ascii="Arial" w:eastAsia="標楷體" w:hAnsi="Arial" w:cs="Arial" w:hint="eastAsia"/>
          <w:b/>
          <w:spacing w:val="-2"/>
          <w:sz w:val="26"/>
          <w:szCs w:val="26"/>
        </w:rPr>
        <w:t>，不必抄題</w:t>
      </w:r>
    </w:p>
    <w:p w:rsidR="009B0AFE" w:rsidRDefault="009B0AFE" w:rsidP="009B0AFE">
      <w:pPr>
        <w:snapToGrid w:val="0"/>
        <w:spacing w:before="20" w:after="24"/>
        <w:ind w:leftChars="426" w:left="1368" w:hangingChars="135" w:hanging="346"/>
        <w:rPr>
          <w:rFonts w:ascii="Arial" w:eastAsia="標楷體" w:hAnsi="Arial" w:cs="Arial"/>
          <w:b/>
          <w:spacing w:val="-2"/>
          <w:sz w:val="26"/>
          <w:szCs w:val="26"/>
        </w:rPr>
      </w:pPr>
      <w:r>
        <w:rPr>
          <w:rFonts w:ascii="Arial" w:eastAsia="標楷體" w:hAnsi="Arial" w:cs="Arial"/>
          <w:b/>
          <w:spacing w:val="-2"/>
          <w:sz w:val="26"/>
          <w:szCs w:val="26"/>
        </w:rPr>
        <w:t>(C)</w:t>
      </w:r>
      <w:r>
        <w:rPr>
          <w:rFonts w:ascii="Arial" w:eastAsia="標楷體" w:hAnsi="Arial" w:cs="Arial" w:hint="eastAsia"/>
          <w:b/>
          <w:spacing w:val="-2"/>
          <w:sz w:val="26"/>
          <w:szCs w:val="26"/>
        </w:rPr>
        <w:t>常態機率分配：</w:t>
      </w:r>
      <w:r>
        <w:rPr>
          <w:rFonts w:ascii="Arial" w:eastAsia="標楷體" w:hAnsi="Arial" w:cs="Arial"/>
          <w:b/>
          <w:spacing w:val="-2"/>
          <w:sz w:val="26"/>
          <w:szCs w:val="26"/>
        </w:rPr>
        <w:t>Z</w:t>
      </w:r>
      <w:r>
        <w:rPr>
          <w:rFonts w:ascii="Arial" w:eastAsia="標楷體" w:hAnsi="Arial" w:cs="Arial"/>
          <w:b/>
          <w:spacing w:val="-2"/>
          <w:sz w:val="26"/>
          <w:szCs w:val="26"/>
          <w:vertAlign w:val="subscript"/>
        </w:rPr>
        <w:t>0.95</w:t>
      </w:r>
      <w:r>
        <w:rPr>
          <w:rFonts w:ascii="Arial" w:eastAsia="標楷體" w:hAnsi="Arial" w:cs="Arial"/>
          <w:b/>
          <w:spacing w:val="-2"/>
          <w:sz w:val="26"/>
          <w:szCs w:val="26"/>
        </w:rPr>
        <w:t>=1.65</w:t>
      </w:r>
      <w:proofErr w:type="gramStart"/>
      <w:r>
        <w:rPr>
          <w:rFonts w:ascii="Arial" w:eastAsia="標楷體" w:hAnsi="Arial" w:cs="Arial"/>
          <w:b/>
          <w:spacing w:val="-2"/>
          <w:sz w:val="26"/>
          <w:szCs w:val="26"/>
        </w:rPr>
        <w:t>,  Z</w:t>
      </w:r>
      <w:r>
        <w:rPr>
          <w:rFonts w:ascii="Arial" w:eastAsia="標楷體" w:hAnsi="Arial" w:cs="Arial"/>
          <w:b/>
          <w:spacing w:val="-2"/>
          <w:sz w:val="26"/>
          <w:szCs w:val="26"/>
          <w:vertAlign w:val="subscript"/>
        </w:rPr>
        <w:t>0.975</w:t>
      </w:r>
      <w:proofErr w:type="gramEnd"/>
      <w:r>
        <w:rPr>
          <w:rFonts w:ascii="Arial" w:eastAsia="標楷體" w:hAnsi="Arial" w:cs="Arial"/>
          <w:b/>
          <w:spacing w:val="-2"/>
          <w:sz w:val="26"/>
          <w:szCs w:val="26"/>
        </w:rPr>
        <w:t>=1.96,  Z</w:t>
      </w:r>
      <w:r>
        <w:rPr>
          <w:rFonts w:ascii="Arial" w:eastAsia="標楷體" w:hAnsi="Arial" w:cs="Arial"/>
          <w:b/>
          <w:spacing w:val="-2"/>
          <w:sz w:val="26"/>
          <w:szCs w:val="26"/>
          <w:vertAlign w:val="subscript"/>
        </w:rPr>
        <w:t>0.99</w:t>
      </w:r>
      <w:r>
        <w:rPr>
          <w:rFonts w:ascii="Arial" w:eastAsia="標楷體" w:hAnsi="Arial" w:cs="Arial"/>
          <w:b/>
          <w:spacing w:val="-2"/>
          <w:sz w:val="26"/>
          <w:szCs w:val="26"/>
        </w:rPr>
        <w:t>=2.33</w:t>
      </w:r>
    </w:p>
    <w:p w:rsidR="009B0AFE" w:rsidRDefault="009B0AFE" w:rsidP="009B0AFE">
      <w:pPr>
        <w:snapToGrid w:val="0"/>
        <w:spacing w:beforeLines="50" w:before="180" w:afterLines="50" w:after="180" w:line="300" w:lineRule="exact"/>
        <w:rPr>
          <w:rFonts w:ascii="Arial" w:eastAsia="標楷體" w:hAnsi="Arial" w:cs="Arial"/>
          <w:b/>
          <w:sz w:val="26"/>
          <w:szCs w:val="26"/>
        </w:rPr>
      </w:pPr>
      <w:r>
        <w:rPr>
          <w:rFonts w:ascii="Arial" w:eastAsia="標楷體" w:hAnsi="Arial" w:cs="Arial" w:hint="eastAsia"/>
          <w:b/>
          <w:sz w:val="26"/>
          <w:szCs w:val="26"/>
        </w:rPr>
        <w:t>一、選擇題（共</w:t>
      </w:r>
      <w:r>
        <w:rPr>
          <w:rFonts w:ascii="Arial" w:eastAsia="標楷體" w:hAnsi="Arial" w:cs="Arial"/>
          <w:b/>
          <w:sz w:val="26"/>
          <w:szCs w:val="26"/>
        </w:rPr>
        <w:t>35</w:t>
      </w:r>
      <w:r>
        <w:rPr>
          <w:rFonts w:ascii="Arial" w:eastAsia="標楷體" w:hAnsi="Arial" w:cs="Arial" w:hint="eastAsia"/>
          <w:b/>
          <w:sz w:val="26"/>
          <w:szCs w:val="26"/>
        </w:rPr>
        <w:t>題，每題</w:t>
      </w:r>
      <w:r>
        <w:rPr>
          <w:rFonts w:ascii="Arial" w:eastAsia="標楷體" w:hAnsi="Arial" w:cs="Arial"/>
          <w:b/>
          <w:sz w:val="26"/>
          <w:szCs w:val="26"/>
        </w:rPr>
        <w:t>2</w:t>
      </w:r>
      <w:r>
        <w:rPr>
          <w:rFonts w:ascii="Arial" w:eastAsia="標楷體" w:hAnsi="Arial" w:cs="Arial" w:hint="eastAsia"/>
          <w:b/>
          <w:sz w:val="26"/>
          <w:szCs w:val="26"/>
        </w:rPr>
        <w:t>分，共</w:t>
      </w:r>
      <w:r>
        <w:rPr>
          <w:rFonts w:ascii="Arial" w:eastAsia="標楷體" w:hAnsi="Arial" w:cs="Arial"/>
          <w:b/>
          <w:sz w:val="26"/>
          <w:szCs w:val="26"/>
        </w:rPr>
        <w:t>70</w:t>
      </w:r>
      <w:r>
        <w:rPr>
          <w:rFonts w:ascii="Arial" w:eastAsia="標楷體" w:hAnsi="Arial" w:cs="Arial" w:hint="eastAsia"/>
          <w:b/>
          <w:sz w:val="26"/>
          <w:szCs w:val="26"/>
        </w:rPr>
        <w:t>分）</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期貨交易所於</w:t>
      </w:r>
      <w:r>
        <w:rPr>
          <w:rFonts w:ascii="Arial" w:hAnsi="Arial" w:cs="Arial"/>
        </w:rPr>
        <w:t>2020</w:t>
      </w:r>
      <w:r>
        <w:rPr>
          <w:rFonts w:ascii="Arial" w:hAnsi="Arial" w:cs="Arial" w:hint="eastAsia"/>
        </w:rPr>
        <w:t>年</w:t>
      </w:r>
      <w:r>
        <w:rPr>
          <w:rFonts w:ascii="Arial" w:hAnsi="Arial" w:cs="Arial"/>
        </w:rPr>
        <w:t>12</w:t>
      </w:r>
      <w:r>
        <w:rPr>
          <w:rFonts w:ascii="Arial" w:hAnsi="Arial" w:cs="Arial" w:hint="eastAsia"/>
        </w:rPr>
        <w:t>月</w:t>
      </w:r>
      <w:r>
        <w:rPr>
          <w:rFonts w:ascii="Arial" w:hAnsi="Arial" w:cs="Arial"/>
        </w:rPr>
        <w:t>17</w:t>
      </w:r>
      <w:r>
        <w:rPr>
          <w:rFonts w:ascii="Arial" w:hAnsi="Arial" w:cs="Arial" w:hint="eastAsia"/>
        </w:rPr>
        <w:t>日公告調整該公司</w:t>
      </w:r>
      <w:proofErr w:type="gramStart"/>
      <w:r>
        <w:rPr>
          <w:rFonts w:ascii="Arial" w:hAnsi="Arial" w:cs="Arial" w:hint="eastAsia"/>
        </w:rPr>
        <w:t>臺</w:t>
      </w:r>
      <w:proofErr w:type="gramEnd"/>
      <w:r>
        <w:rPr>
          <w:rFonts w:ascii="Arial" w:hAnsi="Arial" w:cs="Arial" w:hint="eastAsia"/>
        </w:rPr>
        <w:t>指期貨</w:t>
      </w:r>
      <w:r>
        <w:rPr>
          <w:rFonts w:ascii="Arial" w:hAnsi="Arial" w:cs="Arial"/>
        </w:rPr>
        <w:t>(TX)</w:t>
      </w:r>
      <w:r>
        <w:rPr>
          <w:rFonts w:ascii="Arial" w:hAnsi="Arial" w:cs="Arial" w:hint="eastAsia"/>
        </w:rPr>
        <w:t>交易人之部位限制數為自然人</w:t>
      </w:r>
      <w:r>
        <w:rPr>
          <w:rFonts w:ascii="Arial" w:hAnsi="Arial" w:cs="Arial"/>
        </w:rPr>
        <w:t>_____</w:t>
      </w:r>
      <w:proofErr w:type="gramStart"/>
      <w:r>
        <w:rPr>
          <w:rFonts w:ascii="Arial" w:hAnsi="Arial" w:cs="Arial" w:hint="eastAsia"/>
        </w:rPr>
        <w:t>個</w:t>
      </w:r>
      <w:proofErr w:type="gramEnd"/>
      <w:r>
        <w:rPr>
          <w:rFonts w:ascii="Arial" w:hAnsi="Arial" w:cs="Arial" w:hint="eastAsia"/>
        </w:rPr>
        <w:t>契約，法人</w:t>
      </w:r>
      <w:r>
        <w:rPr>
          <w:rFonts w:ascii="Arial" w:hAnsi="Arial" w:cs="Arial"/>
        </w:rPr>
        <w:t>____</w:t>
      </w:r>
      <w:proofErr w:type="gramStart"/>
      <w:r>
        <w:rPr>
          <w:rFonts w:ascii="Arial" w:hAnsi="Arial" w:cs="Arial" w:hint="eastAsia"/>
        </w:rPr>
        <w:t>個</w:t>
      </w:r>
      <w:proofErr w:type="gramEnd"/>
      <w:r>
        <w:rPr>
          <w:rFonts w:ascii="Arial" w:hAnsi="Arial" w:cs="Arial" w:hint="eastAsia"/>
        </w:rPr>
        <w:t>契約。</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(A)10,000</w:t>
      </w:r>
      <w:r>
        <w:rPr>
          <w:rFonts w:ascii="Arial" w:hAnsi="Arial" w:cs="Arial" w:hint="eastAsia"/>
        </w:rPr>
        <w:t>；</w:t>
      </w:r>
      <w:r>
        <w:rPr>
          <w:rFonts w:ascii="Arial" w:hAnsi="Arial" w:cs="Arial"/>
        </w:rPr>
        <w:t>22,000</w:t>
      </w:r>
      <w:r>
        <w:rPr>
          <w:rFonts w:ascii="Arial" w:hAnsi="Arial" w:cs="Arial"/>
        </w:rPr>
        <w:tab/>
      </w:r>
      <w:r>
        <w:rPr>
          <w:rFonts w:ascii="Arial" w:hAnsi="Arial" w:cs="Arial"/>
        </w:rPr>
        <w:tab/>
        <w:t>(B)11,000</w:t>
      </w:r>
      <w:r>
        <w:rPr>
          <w:rFonts w:ascii="Arial" w:hAnsi="Arial" w:cs="Arial" w:hint="eastAsia"/>
        </w:rPr>
        <w:t>；</w:t>
      </w:r>
      <w:r>
        <w:rPr>
          <w:rFonts w:ascii="Arial" w:hAnsi="Arial" w:cs="Arial"/>
        </w:rPr>
        <w:t>25,000</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(C)12,000</w:t>
      </w:r>
      <w:r>
        <w:rPr>
          <w:rFonts w:ascii="Arial" w:hAnsi="Arial" w:cs="Arial" w:hint="eastAsia"/>
        </w:rPr>
        <w:t>；</w:t>
      </w:r>
      <w:r>
        <w:rPr>
          <w:rFonts w:ascii="Arial" w:hAnsi="Arial" w:cs="Arial"/>
        </w:rPr>
        <w:t>27,000</w:t>
      </w:r>
      <w:r>
        <w:rPr>
          <w:rFonts w:ascii="Arial" w:hAnsi="Arial" w:cs="Arial"/>
        </w:rPr>
        <w:tab/>
      </w:r>
      <w:r>
        <w:rPr>
          <w:rFonts w:ascii="Arial" w:hAnsi="Arial" w:cs="Arial"/>
        </w:rPr>
        <w:tab/>
        <w:t>(D)15,000</w:t>
      </w:r>
      <w:r>
        <w:rPr>
          <w:rFonts w:ascii="Arial" w:hAnsi="Arial" w:cs="Arial" w:hint="eastAsia"/>
        </w:rPr>
        <w:t>；</w:t>
      </w:r>
      <w:r>
        <w:rPr>
          <w:rFonts w:ascii="Arial" w:hAnsi="Arial" w:cs="Arial"/>
        </w:rPr>
        <w:t xml:space="preserve">30,000 </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依據期貨交易所於</w:t>
      </w:r>
      <w:r>
        <w:rPr>
          <w:rFonts w:ascii="Arial" w:hAnsi="Arial" w:cs="Arial"/>
        </w:rPr>
        <w:t>2021</w:t>
      </w:r>
      <w:r>
        <w:rPr>
          <w:rFonts w:ascii="Arial" w:hAnsi="Arial" w:cs="Arial" w:hint="eastAsia"/>
        </w:rPr>
        <w:t>年</w:t>
      </w:r>
      <w:r>
        <w:rPr>
          <w:rFonts w:ascii="Arial" w:hAnsi="Arial" w:cs="Arial"/>
        </w:rPr>
        <w:t>02</w:t>
      </w:r>
      <w:r>
        <w:rPr>
          <w:rFonts w:ascii="Arial" w:hAnsi="Arial" w:cs="Arial" w:hint="eastAsia"/>
        </w:rPr>
        <w:t>月</w:t>
      </w:r>
      <w:r>
        <w:rPr>
          <w:rFonts w:ascii="Arial" w:hAnsi="Arial" w:cs="Arial"/>
        </w:rPr>
        <w:t>18</w:t>
      </w:r>
      <w:r>
        <w:rPr>
          <w:rFonts w:ascii="Arial" w:hAnsi="Arial" w:cs="Arial" w:hint="eastAsia"/>
        </w:rPr>
        <w:t>日的公告，關於電子期貨與金融期貨的原始保證金，下列何者正確？</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 (182,000</w:t>
      </w:r>
      <w:r>
        <w:rPr>
          <w:rFonts w:ascii="Arial" w:hAnsi="Arial" w:cs="Arial" w:hint="eastAsia"/>
        </w:rPr>
        <w:t>；</w:t>
      </w:r>
      <w:r>
        <w:rPr>
          <w:rFonts w:ascii="Arial" w:hAnsi="Arial" w:cs="Arial"/>
        </w:rPr>
        <w:t>51,000)</w:t>
      </w:r>
      <w:r>
        <w:rPr>
          <w:rFonts w:ascii="Arial" w:hAnsi="Arial" w:cs="Arial"/>
        </w:rPr>
        <w:tab/>
      </w:r>
      <w:r>
        <w:rPr>
          <w:rFonts w:ascii="Arial" w:hAnsi="Arial" w:cs="Arial"/>
        </w:rPr>
        <w:tab/>
        <w:t>(B) (192,000</w:t>
      </w:r>
      <w:r>
        <w:rPr>
          <w:rFonts w:ascii="Arial" w:hAnsi="Arial" w:cs="Arial" w:hint="eastAsia"/>
        </w:rPr>
        <w:t>；</w:t>
      </w:r>
      <w:r>
        <w:rPr>
          <w:rFonts w:ascii="Arial" w:hAnsi="Arial" w:cs="Arial"/>
        </w:rPr>
        <w:t xml:space="preserve">61,000) </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 (202,000</w:t>
      </w:r>
      <w:r>
        <w:rPr>
          <w:rFonts w:ascii="Arial" w:hAnsi="Arial" w:cs="Arial" w:hint="eastAsia"/>
        </w:rPr>
        <w:t>；</w:t>
      </w:r>
      <w:r>
        <w:rPr>
          <w:rFonts w:ascii="Arial" w:hAnsi="Arial" w:cs="Arial"/>
        </w:rPr>
        <w:t>71,000)</w:t>
      </w:r>
      <w:r>
        <w:rPr>
          <w:rFonts w:ascii="Arial" w:hAnsi="Arial" w:cs="Arial"/>
        </w:rPr>
        <w:tab/>
      </w:r>
      <w:r>
        <w:rPr>
          <w:rFonts w:ascii="Arial" w:hAnsi="Arial" w:cs="Arial"/>
        </w:rPr>
        <w:tab/>
        <w:t>(D) (212,000</w:t>
      </w:r>
      <w:r>
        <w:rPr>
          <w:rFonts w:ascii="Arial" w:hAnsi="Arial" w:cs="Arial" w:hint="eastAsia"/>
        </w:rPr>
        <w:t>；</w:t>
      </w:r>
      <w:r>
        <w:rPr>
          <w:rFonts w:ascii="Arial" w:hAnsi="Arial" w:cs="Arial"/>
        </w:rPr>
        <w:t>81,000)</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依據期貨交易所於</w:t>
      </w:r>
      <w:r>
        <w:rPr>
          <w:rFonts w:ascii="Arial" w:hAnsi="Arial" w:cs="Arial"/>
        </w:rPr>
        <w:t>2021</w:t>
      </w:r>
      <w:r>
        <w:rPr>
          <w:rFonts w:ascii="Arial" w:hAnsi="Arial" w:cs="Arial" w:hint="eastAsia"/>
        </w:rPr>
        <w:t>年</w:t>
      </w:r>
      <w:r>
        <w:rPr>
          <w:rFonts w:ascii="Arial" w:hAnsi="Arial" w:cs="Arial"/>
        </w:rPr>
        <w:t>02</w:t>
      </w:r>
      <w:r>
        <w:rPr>
          <w:rFonts w:ascii="Arial" w:hAnsi="Arial" w:cs="Arial" w:hint="eastAsia"/>
        </w:rPr>
        <w:t>月</w:t>
      </w:r>
      <w:r>
        <w:rPr>
          <w:rFonts w:ascii="Arial" w:hAnsi="Arial" w:cs="Arial"/>
        </w:rPr>
        <w:t>18</w:t>
      </w:r>
      <w:r>
        <w:rPr>
          <w:rFonts w:ascii="Arial" w:hAnsi="Arial" w:cs="Arial" w:hint="eastAsia"/>
        </w:rPr>
        <w:t>日的公告，關於</w:t>
      </w:r>
      <w:proofErr w:type="gramStart"/>
      <w:r>
        <w:rPr>
          <w:rFonts w:ascii="Arial" w:hAnsi="Arial" w:cs="Arial" w:hint="eastAsia"/>
        </w:rPr>
        <w:t>臺</w:t>
      </w:r>
      <w:proofErr w:type="gramEnd"/>
      <w:r>
        <w:rPr>
          <w:rFonts w:ascii="Arial" w:hAnsi="Arial" w:cs="Arial" w:hint="eastAsia"/>
        </w:rPr>
        <w:t>指期貨的原始保證金與維持保證金，下列何者正確？</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 (147,000</w:t>
      </w:r>
      <w:r>
        <w:rPr>
          <w:rFonts w:ascii="Arial" w:hAnsi="Arial" w:cs="Arial" w:hint="eastAsia"/>
        </w:rPr>
        <w:t>；</w:t>
      </w:r>
      <w:r>
        <w:rPr>
          <w:rFonts w:ascii="Arial" w:hAnsi="Arial" w:cs="Arial"/>
        </w:rPr>
        <w:t>108,000)</w:t>
      </w:r>
      <w:r>
        <w:rPr>
          <w:rFonts w:ascii="Arial" w:hAnsi="Arial" w:cs="Arial"/>
        </w:rPr>
        <w:tab/>
        <w:t>(B) (157,000</w:t>
      </w:r>
      <w:r>
        <w:rPr>
          <w:rFonts w:ascii="Arial" w:hAnsi="Arial" w:cs="Arial" w:hint="eastAsia"/>
        </w:rPr>
        <w:t>；</w:t>
      </w:r>
      <w:r>
        <w:rPr>
          <w:rFonts w:ascii="Arial" w:hAnsi="Arial" w:cs="Arial"/>
        </w:rPr>
        <w:t xml:space="preserve">118,000) </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 (167,000</w:t>
      </w:r>
      <w:r>
        <w:rPr>
          <w:rFonts w:ascii="Arial" w:hAnsi="Arial" w:cs="Arial" w:hint="eastAsia"/>
        </w:rPr>
        <w:t>；</w:t>
      </w:r>
      <w:r>
        <w:rPr>
          <w:rFonts w:ascii="Arial" w:hAnsi="Arial" w:cs="Arial"/>
        </w:rPr>
        <w:t>128,000)</w:t>
      </w:r>
      <w:r>
        <w:rPr>
          <w:rFonts w:ascii="Arial" w:hAnsi="Arial" w:cs="Arial"/>
        </w:rPr>
        <w:tab/>
        <w:t>(D) (177,000</w:t>
      </w:r>
      <w:r>
        <w:rPr>
          <w:rFonts w:ascii="Arial" w:hAnsi="Arial" w:cs="Arial" w:hint="eastAsia"/>
        </w:rPr>
        <w:t>；</w:t>
      </w:r>
      <w:r>
        <w:rPr>
          <w:rFonts w:ascii="Arial" w:hAnsi="Arial" w:cs="Arial"/>
        </w:rPr>
        <w:t>138,000)</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proofErr w:type="gramStart"/>
      <w:r>
        <w:rPr>
          <w:rFonts w:ascii="Arial" w:hAnsi="Arial" w:cs="Arial" w:hint="eastAsia"/>
        </w:rPr>
        <w:t>臺</w:t>
      </w:r>
      <w:proofErr w:type="gramEnd"/>
      <w:r>
        <w:rPr>
          <w:rFonts w:ascii="Arial" w:hAnsi="Arial" w:cs="Arial" w:hint="eastAsia"/>
        </w:rPr>
        <w:t>指期貨、金融期貨、電子期貨與櫃買期貨，當以上契約的點數變動</w:t>
      </w:r>
      <w:r>
        <w:rPr>
          <w:rFonts w:ascii="Arial" w:hAnsi="Arial" w:cs="Arial"/>
        </w:rPr>
        <w:t>1</w:t>
      </w:r>
      <w:r>
        <w:rPr>
          <w:rFonts w:ascii="Arial" w:hAnsi="Arial" w:cs="Arial" w:hint="eastAsia"/>
        </w:rPr>
        <w:t>點，契約價值變動金額</w:t>
      </w:r>
      <w:proofErr w:type="gramStart"/>
      <w:r>
        <w:rPr>
          <w:rFonts w:ascii="Arial" w:hAnsi="Arial" w:cs="Arial" w:hint="eastAsia"/>
        </w:rPr>
        <w:t>以下何</w:t>
      </w:r>
      <w:proofErr w:type="gramEnd"/>
      <w:r>
        <w:rPr>
          <w:rFonts w:ascii="Arial" w:hAnsi="Arial" w:cs="Arial" w:hint="eastAsia"/>
        </w:rPr>
        <w:t>者正確？</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 (200</w:t>
      </w:r>
      <w:r>
        <w:rPr>
          <w:rFonts w:ascii="Arial" w:hAnsi="Arial" w:cs="Arial" w:hint="eastAsia"/>
        </w:rPr>
        <w:t>；</w:t>
      </w:r>
      <w:r>
        <w:rPr>
          <w:rFonts w:ascii="Arial" w:hAnsi="Arial" w:cs="Arial"/>
        </w:rPr>
        <w:t>1,000</w:t>
      </w:r>
      <w:r>
        <w:rPr>
          <w:rFonts w:ascii="Arial" w:hAnsi="Arial" w:cs="Arial" w:hint="eastAsia"/>
        </w:rPr>
        <w:t>；</w:t>
      </w:r>
      <w:r>
        <w:rPr>
          <w:rFonts w:ascii="Arial" w:hAnsi="Arial" w:cs="Arial"/>
        </w:rPr>
        <w:t>4,000</w:t>
      </w:r>
      <w:r>
        <w:rPr>
          <w:rFonts w:ascii="Arial" w:hAnsi="Arial" w:cs="Arial" w:hint="eastAsia"/>
        </w:rPr>
        <w:t>；</w:t>
      </w:r>
      <w:r>
        <w:rPr>
          <w:rFonts w:ascii="Arial" w:hAnsi="Arial" w:cs="Arial"/>
        </w:rPr>
        <w:t>4,000)</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(B) (50</w:t>
      </w:r>
      <w:r>
        <w:rPr>
          <w:rFonts w:ascii="Arial" w:hAnsi="Arial" w:cs="Arial" w:hint="eastAsia"/>
        </w:rPr>
        <w:t>；</w:t>
      </w:r>
      <w:r>
        <w:rPr>
          <w:rFonts w:ascii="Arial" w:hAnsi="Arial" w:cs="Arial"/>
        </w:rPr>
        <w:t>1,000</w:t>
      </w:r>
      <w:r>
        <w:rPr>
          <w:rFonts w:ascii="Arial" w:hAnsi="Arial" w:cs="Arial" w:hint="eastAsia"/>
        </w:rPr>
        <w:t>；</w:t>
      </w:r>
      <w:r>
        <w:rPr>
          <w:rFonts w:ascii="Arial" w:hAnsi="Arial" w:cs="Arial"/>
        </w:rPr>
        <w:t>4,000</w:t>
      </w:r>
      <w:r>
        <w:rPr>
          <w:rFonts w:ascii="Arial" w:hAnsi="Arial" w:cs="Arial" w:hint="eastAsia"/>
        </w:rPr>
        <w:t>；</w:t>
      </w:r>
      <w:r>
        <w:rPr>
          <w:rFonts w:ascii="Arial" w:hAnsi="Arial" w:cs="Arial"/>
        </w:rPr>
        <w:t xml:space="preserve">1,000) </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 (200</w:t>
      </w:r>
      <w:r>
        <w:rPr>
          <w:rFonts w:ascii="Arial" w:hAnsi="Arial" w:cs="Arial" w:hint="eastAsia"/>
        </w:rPr>
        <w:t>；</w:t>
      </w:r>
      <w:r>
        <w:rPr>
          <w:rFonts w:ascii="Arial" w:hAnsi="Arial" w:cs="Arial"/>
        </w:rPr>
        <w:t>4,000</w:t>
      </w:r>
      <w:r>
        <w:rPr>
          <w:rFonts w:ascii="Arial" w:hAnsi="Arial" w:cs="Arial" w:hint="eastAsia"/>
        </w:rPr>
        <w:t>；</w:t>
      </w:r>
      <w:r>
        <w:rPr>
          <w:rFonts w:ascii="Arial" w:hAnsi="Arial" w:cs="Arial"/>
        </w:rPr>
        <w:t>1,000</w:t>
      </w:r>
      <w:r>
        <w:rPr>
          <w:rFonts w:ascii="Arial" w:hAnsi="Arial" w:cs="Arial" w:hint="eastAsia"/>
        </w:rPr>
        <w:t>；</w:t>
      </w:r>
      <w:r>
        <w:rPr>
          <w:rFonts w:ascii="Arial" w:hAnsi="Arial" w:cs="Arial"/>
        </w:rPr>
        <w:t>2,000)</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(D) (200</w:t>
      </w:r>
      <w:r>
        <w:rPr>
          <w:rFonts w:ascii="Arial" w:hAnsi="Arial" w:cs="Arial" w:hint="eastAsia"/>
        </w:rPr>
        <w:t>；</w:t>
      </w:r>
      <w:r>
        <w:rPr>
          <w:rFonts w:ascii="Arial" w:hAnsi="Arial" w:cs="Arial"/>
        </w:rPr>
        <w:t>1,000</w:t>
      </w:r>
      <w:r>
        <w:rPr>
          <w:rFonts w:ascii="Arial" w:hAnsi="Arial" w:cs="Arial" w:hint="eastAsia"/>
        </w:rPr>
        <w:t>；</w:t>
      </w:r>
      <w:r>
        <w:rPr>
          <w:rFonts w:ascii="Arial" w:hAnsi="Arial" w:cs="Arial"/>
        </w:rPr>
        <w:t>4,000</w:t>
      </w:r>
      <w:r>
        <w:rPr>
          <w:rFonts w:ascii="Arial" w:hAnsi="Arial" w:cs="Arial" w:hint="eastAsia"/>
        </w:rPr>
        <w:t>；</w:t>
      </w:r>
      <w:r>
        <w:rPr>
          <w:rFonts w:ascii="Arial" w:hAnsi="Arial" w:cs="Arial"/>
        </w:rPr>
        <w:t>500)</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下列敘述何者為非？</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w:t>
      </w:r>
      <w:r>
        <w:rPr>
          <w:rFonts w:ascii="Arial" w:hAnsi="Arial" w:cs="Arial" w:hint="eastAsia"/>
        </w:rPr>
        <w:t>市價單可能</w:t>
      </w:r>
      <w:proofErr w:type="gramStart"/>
      <w:r>
        <w:rPr>
          <w:rFonts w:ascii="Arial" w:hAnsi="Arial" w:cs="Arial" w:hint="eastAsia"/>
        </w:rPr>
        <w:t>成交於漲跌停</w:t>
      </w:r>
      <w:proofErr w:type="gramEnd"/>
      <w:r>
        <w:rPr>
          <w:rFonts w:ascii="Arial" w:hAnsi="Arial" w:cs="Arial" w:hint="eastAsia"/>
        </w:rPr>
        <w:t>範圍內任何價格</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(B)</w:t>
      </w:r>
      <w:proofErr w:type="gramStart"/>
      <w:r>
        <w:rPr>
          <w:rFonts w:ascii="Arial" w:hAnsi="Arial" w:cs="Arial" w:hint="eastAsia"/>
        </w:rPr>
        <w:t>受漲跌幅</w:t>
      </w:r>
      <w:proofErr w:type="gramEnd"/>
      <w:r>
        <w:rPr>
          <w:rFonts w:ascii="Arial" w:hAnsi="Arial" w:cs="Arial" w:hint="eastAsia"/>
        </w:rPr>
        <w:t>限制，</w:t>
      </w:r>
      <w:proofErr w:type="gramStart"/>
      <w:r>
        <w:rPr>
          <w:rFonts w:ascii="Arial" w:hAnsi="Arial" w:cs="Arial" w:hint="eastAsia"/>
        </w:rPr>
        <w:t>臺</w:t>
      </w:r>
      <w:proofErr w:type="gramEnd"/>
      <w:r>
        <w:rPr>
          <w:rFonts w:ascii="Arial" w:hAnsi="Arial" w:cs="Arial" w:hint="eastAsia"/>
        </w:rPr>
        <w:t>指期貨每日價格變動幅度最大為</w:t>
      </w:r>
      <w:r>
        <w:rPr>
          <w:rFonts w:ascii="Arial" w:hAnsi="Arial" w:cs="Arial"/>
        </w:rPr>
        <w:t>10%</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w:t>
      </w:r>
      <w:proofErr w:type="gramStart"/>
      <w:r>
        <w:rPr>
          <w:rFonts w:ascii="Arial" w:hAnsi="Arial" w:cs="Arial" w:hint="eastAsia"/>
        </w:rPr>
        <w:t>受漲跌幅</w:t>
      </w:r>
      <w:proofErr w:type="gramEnd"/>
      <w:r>
        <w:rPr>
          <w:rFonts w:ascii="Arial" w:hAnsi="Arial" w:cs="Arial" w:hint="eastAsia"/>
        </w:rPr>
        <w:t>限制，選擇權每日價格變動幅度最大為</w:t>
      </w:r>
      <w:r>
        <w:rPr>
          <w:rFonts w:ascii="Arial" w:hAnsi="Arial" w:cs="Arial"/>
        </w:rPr>
        <w:t>10%</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(D)</w:t>
      </w:r>
      <w:r>
        <w:rPr>
          <w:rFonts w:ascii="Arial" w:hAnsi="Arial" w:cs="Arial" w:hint="eastAsia"/>
        </w:rPr>
        <w:t>買進選擇權應注意可能損失為買進權利金之全額</w:t>
      </w:r>
    </w:p>
    <w:p w:rsidR="009B0AFE" w:rsidRDefault="009B0AFE" w:rsidP="009B0AFE">
      <w:pPr>
        <w:pStyle w:val="af8"/>
        <w:tabs>
          <w:tab w:val="left" w:pos="2880"/>
          <w:tab w:val="left" w:pos="5529"/>
          <w:tab w:val="left" w:pos="7938"/>
        </w:tabs>
        <w:ind w:left="476"/>
        <w:rPr>
          <w:rFonts w:ascii="Arial" w:hAnsi="Arial" w:cs="Arial"/>
        </w:rPr>
      </w:pP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hint="eastAsia"/>
        </w:rPr>
        <w:t>表</w:t>
      </w:r>
      <w:r>
        <w:rPr>
          <w:rFonts w:ascii="Arial" w:hAnsi="Arial" w:cs="Arial"/>
        </w:rPr>
        <w:t>1</w:t>
      </w:r>
      <w:r>
        <w:rPr>
          <w:rFonts w:ascii="Arial" w:hAnsi="Arial" w:cs="Arial" w:hint="eastAsia"/>
        </w:rPr>
        <w:t>：選擇權保證金</w:t>
      </w:r>
      <w:r>
        <w:rPr>
          <w:rFonts w:ascii="Arial" w:hAnsi="Arial" w:cs="Arial"/>
        </w:rPr>
        <w:t xml:space="preserve"> (</w:t>
      </w:r>
      <w:r>
        <w:rPr>
          <w:rFonts w:ascii="Arial" w:hAnsi="Arial" w:cs="Arial" w:hint="eastAsia"/>
        </w:rPr>
        <w:t>第</w:t>
      </w:r>
      <w:r>
        <w:rPr>
          <w:rFonts w:ascii="Arial" w:hAnsi="Arial" w:cs="Arial"/>
        </w:rPr>
        <w:t>6</w:t>
      </w:r>
      <w:r>
        <w:rPr>
          <w:rFonts w:ascii="Arial" w:hAnsi="Arial" w:cs="Arial" w:hint="eastAsia"/>
        </w:rPr>
        <w:t>至第</w:t>
      </w:r>
      <w:r>
        <w:rPr>
          <w:rFonts w:ascii="Arial" w:hAnsi="Arial" w:cs="Arial"/>
        </w:rPr>
        <w:t>9</w:t>
      </w:r>
      <w:r>
        <w:rPr>
          <w:rFonts w:ascii="Arial" w:hAnsi="Arial" w:cs="Arial" w:hint="eastAsia"/>
        </w:rPr>
        <w:t>題請參考本表作答</w:t>
      </w:r>
      <w:r>
        <w:rPr>
          <w:rFonts w:ascii="Arial" w:hAnsi="Arial" w:cs="Arial"/>
        </w:rPr>
        <w:t>)</w:t>
      </w:r>
    </w:p>
    <w:tbl>
      <w:tblPr>
        <w:tblStyle w:val="ae"/>
        <w:tblpPr w:leftFromText="180" w:rightFromText="180" w:vertAnchor="text" w:horzAnchor="page" w:tblpX="1261" w:tblpY="125"/>
        <w:tblW w:w="9923" w:type="dxa"/>
        <w:shd w:val="clear" w:color="auto" w:fill="FFFFFF" w:themeFill="background1"/>
        <w:tblLook w:val="04A0" w:firstRow="1" w:lastRow="0" w:firstColumn="1" w:lastColumn="0" w:noHBand="0" w:noVBand="1"/>
      </w:tblPr>
      <w:tblGrid>
        <w:gridCol w:w="3758"/>
        <w:gridCol w:w="2017"/>
        <w:gridCol w:w="2023"/>
        <w:gridCol w:w="2125"/>
      </w:tblGrid>
      <w:tr w:rsidR="009B0AFE" w:rsidTr="009B0AFE">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Pr>
                <w:rFonts w:ascii="Arial" w:hAnsi="Arial" w:cs="Arial"/>
              </w:rPr>
            </w:pPr>
            <w:r>
              <w:rPr>
                <w:rFonts w:ascii="Arial" w:hAnsi="Arial" w:cs="Arial" w:hint="eastAsia"/>
              </w:rPr>
              <w:t>商品別</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firstLineChars="150" w:firstLine="360"/>
              <w:rPr>
                <w:rFonts w:ascii="Arial" w:hAnsi="Arial" w:cs="Arial"/>
              </w:rPr>
            </w:pPr>
            <w:r>
              <w:rPr>
                <w:rFonts w:ascii="Arial" w:hAnsi="Arial" w:cs="Arial" w:hint="eastAsia"/>
              </w:rPr>
              <w:t>結算保證金</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firstLineChars="100" w:firstLine="240"/>
              <w:rPr>
                <w:rFonts w:ascii="Arial" w:hAnsi="Arial" w:cs="Arial"/>
              </w:rPr>
            </w:pPr>
            <w:r>
              <w:rPr>
                <w:rFonts w:ascii="Arial" w:hAnsi="Arial" w:cs="Arial" w:hint="eastAsia"/>
              </w:rPr>
              <w:t>維持保證金</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firstLineChars="150" w:firstLine="360"/>
              <w:rPr>
                <w:rFonts w:ascii="Arial" w:hAnsi="Arial" w:cs="Arial"/>
              </w:rPr>
            </w:pPr>
            <w:r>
              <w:rPr>
                <w:rFonts w:ascii="Arial" w:hAnsi="Arial" w:cs="Arial" w:hint="eastAsia"/>
              </w:rPr>
              <w:t>原始保證金</w:t>
            </w:r>
          </w:p>
        </w:tc>
      </w:tr>
      <w:tr w:rsidR="009B0AFE" w:rsidTr="009B0AFE">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Pr>
                <w:rFonts w:ascii="Arial" w:hAnsi="Arial" w:cs="Arial"/>
              </w:rPr>
            </w:pPr>
            <w:proofErr w:type="gramStart"/>
            <w:r>
              <w:rPr>
                <w:rFonts w:ascii="Arial" w:hAnsi="Arial" w:cs="Arial" w:hint="eastAsia"/>
              </w:rPr>
              <w:t>臺</w:t>
            </w:r>
            <w:proofErr w:type="gramEnd"/>
            <w:r>
              <w:rPr>
                <w:rFonts w:ascii="Arial" w:hAnsi="Arial" w:cs="Arial" w:hint="eastAsia"/>
              </w:rPr>
              <w:t>指</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ightChars="134" w:right="322"/>
              <w:jc w:val="right"/>
              <w:rPr>
                <w:rFonts w:ascii="Arial" w:hAnsi="Arial" w:cs="Arial"/>
              </w:rPr>
            </w:pPr>
            <w:r>
              <w:rPr>
                <w:rFonts w:ascii="Arial" w:hAnsi="Arial" w:cs="Arial"/>
              </w:rPr>
              <w:t>120,000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ightChars="193" w:right="463"/>
              <w:jc w:val="right"/>
              <w:rPr>
                <w:rFonts w:ascii="Arial" w:hAnsi="Arial" w:cs="Arial"/>
              </w:rPr>
            </w:pPr>
            <w:r>
              <w:rPr>
                <w:rFonts w:ascii="Arial" w:hAnsi="Arial" w:cs="Arial"/>
              </w:rPr>
              <w:t>140,000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ightChars="193" w:right="463"/>
              <w:jc w:val="right"/>
              <w:rPr>
                <w:rFonts w:ascii="Arial" w:hAnsi="Arial" w:cs="Arial"/>
              </w:rPr>
            </w:pPr>
            <w:r>
              <w:rPr>
                <w:rFonts w:ascii="Arial" w:hAnsi="Arial" w:cs="Arial"/>
              </w:rPr>
              <w:t>180,000</w:t>
            </w:r>
          </w:p>
        </w:tc>
      </w:tr>
      <w:tr w:rsidR="009B0AFE" w:rsidTr="009B0AFE">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Pr>
                <w:rFonts w:ascii="Arial" w:hAnsi="Arial" w:cs="Arial"/>
              </w:rPr>
            </w:pPr>
            <w:proofErr w:type="gramStart"/>
            <w:r>
              <w:rPr>
                <w:rFonts w:ascii="Arial" w:hAnsi="Arial" w:cs="Arial" w:hint="eastAsia"/>
              </w:rPr>
              <w:t>臺</w:t>
            </w:r>
            <w:proofErr w:type="gramEnd"/>
            <w:r>
              <w:rPr>
                <w:rFonts w:ascii="Arial" w:hAnsi="Arial" w:cs="Arial" w:hint="eastAsia"/>
              </w:rPr>
              <w:t>指選擇權風險保證金</w:t>
            </w:r>
            <w:r>
              <w:rPr>
                <w:rFonts w:ascii="Arial" w:hAnsi="Arial" w:cs="Arial"/>
              </w:rPr>
              <w:t>(A)</w:t>
            </w:r>
            <w:r>
              <w:rPr>
                <w:rFonts w:ascii="Arial" w:hAnsi="Arial" w:cs="Arial" w:hint="eastAsia"/>
              </w:rPr>
              <w:t>值</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ightChars="134" w:right="322"/>
              <w:jc w:val="right"/>
              <w:rPr>
                <w:rFonts w:ascii="Arial" w:hAnsi="Arial" w:cs="Arial"/>
              </w:rPr>
            </w:pPr>
            <w:r>
              <w:rPr>
                <w:rFonts w:ascii="Arial" w:hAnsi="Arial" w:cs="Arial"/>
              </w:rPr>
              <w:t>31,000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ightChars="193" w:right="463"/>
              <w:jc w:val="right"/>
              <w:rPr>
                <w:rFonts w:ascii="Arial" w:hAnsi="Arial" w:cs="Arial"/>
              </w:rPr>
            </w:pPr>
            <w:r>
              <w:rPr>
                <w:rFonts w:ascii="Arial" w:hAnsi="Arial" w:cs="Arial"/>
              </w:rPr>
              <w:t>33,000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ightChars="193" w:right="463"/>
              <w:jc w:val="right"/>
              <w:rPr>
                <w:rFonts w:ascii="Arial" w:hAnsi="Arial" w:cs="Arial"/>
              </w:rPr>
            </w:pPr>
            <w:r>
              <w:rPr>
                <w:rFonts w:ascii="Arial" w:hAnsi="Arial" w:cs="Arial"/>
              </w:rPr>
              <w:t>42,000</w:t>
            </w:r>
          </w:p>
        </w:tc>
      </w:tr>
      <w:tr w:rsidR="009B0AFE" w:rsidTr="009B0AFE">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Pr>
                <w:rFonts w:ascii="Arial" w:hAnsi="Arial" w:cs="Arial"/>
              </w:rPr>
            </w:pPr>
            <w:proofErr w:type="gramStart"/>
            <w:r>
              <w:rPr>
                <w:rFonts w:ascii="Arial" w:hAnsi="Arial" w:cs="Arial" w:hint="eastAsia"/>
              </w:rPr>
              <w:t>臺</w:t>
            </w:r>
            <w:proofErr w:type="gramEnd"/>
            <w:r>
              <w:rPr>
                <w:rFonts w:ascii="Arial" w:hAnsi="Arial" w:cs="Arial" w:hint="eastAsia"/>
              </w:rPr>
              <w:t>指選擇權風險保證金</w:t>
            </w:r>
            <w:r>
              <w:rPr>
                <w:rFonts w:ascii="Arial" w:hAnsi="Arial" w:cs="Arial"/>
              </w:rPr>
              <w:t>(B)</w:t>
            </w:r>
            <w:r>
              <w:rPr>
                <w:rFonts w:ascii="Arial" w:hAnsi="Arial" w:cs="Arial" w:hint="eastAsia"/>
              </w:rPr>
              <w:t>值</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ightChars="134" w:right="322"/>
              <w:jc w:val="right"/>
              <w:rPr>
                <w:rFonts w:ascii="Arial" w:hAnsi="Arial" w:cs="Arial"/>
              </w:rPr>
            </w:pPr>
            <w:r>
              <w:rPr>
                <w:rFonts w:ascii="Arial" w:hAnsi="Arial" w:cs="Arial"/>
              </w:rPr>
              <w:t>16,000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ightChars="193" w:right="463"/>
              <w:jc w:val="right"/>
              <w:rPr>
                <w:rFonts w:ascii="Arial" w:hAnsi="Arial" w:cs="Arial"/>
              </w:rPr>
            </w:pPr>
            <w:r>
              <w:rPr>
                <w:rFonts w:ascii="Arial" w:hAnsi="Arial" w:cs="Arial"/>
              </w:rPr>
              <w:t>17,000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ightChars="193" w:right="463"/>
              <w:jc w:val="right"/>
              <w:rPr>
                <w:rFonts w:ascii="Arial" w:hAnsi="Arial" w:cs="Arial"/>
              </w:rPr>
            </w:pPr>
            <w:r>
              <w:rPr>
                <w:rFonts w:ascii="Arial" w:hAnsi="Arial" w:cs="Arial"/>
              </w:rPr>
              <w:t>21,000</w:t>
            </w:r>
          </w:p>
        </w:tc>
      </w:tr>
      <w:tr w:rsidR="009B0AFE" w:rsidTr="009B0AFE">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Pr>
                <w:rFonts w:ascii="Arial" w:hAnsi="Arial" w:cs="Arial"/>
              </w:rPr>
            </w:pPr>
            <w:proofErr w:type="gramStart"/>
            <w:r>
              <w:rPr>
                <w:rFonts w:ascii="Arial" w:hAnsi="Arial" w:cs="Arial" w:hint="eastAsia"/>
              </w:rPr>
              <w:t>臺</w:t>
            </w:r>
            <w:proofErr w:type="gramEnd"/>
            <w:r>
              <w:rPr>
                <w:rFonts w:ascii="Arial" w:hAnsi="Arial" w:cs="Arial" w:hint="eastAsia"/>
              </w:rPr>
              <w:t>指選擇權風險保證金</w:t>
            </w:r>
            <w:r>
              <w:rPr>
                <w:rFonts w:ascii="Arial" w:hAnsi="Arial" w:cs="Arial"/>
              </w:rPr>
              <w:t>(C)</w:t>
            </w:r>
            <w:r>
              <w:rPr>
                <w:rFonts w:ascii="Arial" w:hAnsi="Arial" w:cs="Arial" w:hint="eastAsia"/>
              </w:rPr>
              <w:t>值</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ightChars="134" w:right="322"/>
              <w:jc w:val="right"/>
              <w:rPr>
                <w:rFonts w:ascii="Arial" w:hAnsi="Arial" w:cs="Arial"/>
              </w:rPr>
            </w:pPr>
            <w:r>
              <w:rPr>
                <w:rFonts w:ascii="Arial" w:hAnsi="Arial" w:cs="Arial"/>
              </w:rPr>
              <w:t>3,200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ightChars="193" w:right="463"/>
              <w:jc w:val="right"/>
              <w:rPr>
                <w:rFonts w:ascii="Arial" w:hAnsi="Arial" w:cs="Arial"/>
              </w:rPr>
            </w:pPr>
            <w:r>
              <w:rPr>
                <w:rFonts w:ascii="Arial" w:hAnsi="Arial" w:cs="Arial"/>
              </w:rPr>
              <w:t>3,400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0AFE" w:rsidRDefault="009B0AFE">
            <w:pPr>
              <w:pStyle w:val="af8"/>
              <w:tabs>
                <w:tab w:val="left" w:pos="2880"/>
                <w:tab w:val="left" w:pos="5529"/>
                <w:tab w:val="left" w:pos="7938"/>
              </w:tabs>
              <w:ind w:left="476" w:rightChars="193" w:right="463"/>
              <w:jc w:val="right"/>
              <w:rPr>
                <w:rFonts w:ascii="Arial" w:hAnsi="Arial" w:cs="Arial"/>
              </w:rPr>
            </w:pPr>
            <w:r>
              <w:rPr>
                <w:rFonts w:ascii="Arial" w:hAnsi="Arial" w:cs="Arial"/>
              </w:rPr>
              <w:t>4,200</w:t>
            </w:r>
          </w:p>
        </w:tc>
      </w:tr>
    </w:tbl>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根據表</w:t>
      </w:r>
      <w:r>
        <w:rPr>
          <w:rFonts w:ascii="Arial" w:hAnsi="Arial" w:cs="Arial"/>
        </w:rPr>
        <w:t>1</w:t>
      </w:r>
      <w:r>
        <w:rPr>
          <w:rFonts w:ascii="Arial" w:hAnsi="Arial" w:cs="Arial" w:hint="eastAsia"/>
        </w:rPr>
        <w:t>選擇權保證金數據，假設指數現貨價為</w:t>
      </w:r>
      <w:r>
        <w:rPr>
          <w:rFonts w:ascii="Arial" w:hAnsi="Arial" w:cs="Arial"/>
        </w:rPr>
        <w:t>16,000</w:t>
      </w:r>
      <w:r>
        <w:rPr>
          <w:rFonts w:ascii="Arial" w:hAnsi="Arial" w:cs="Arial" w:hint="eastAsia"/>
        </w:rPr>
        <w:t>點，某投資人賣出履約價為</w:t>
      </w:r>
      <w:r>
        <w:rPr>
          <w:rFonts w:ascii="Arial" w:hAnsi="Arial" w:cs="Arial"/>
        </w:rPr>
        <w:t>16,200</w:t>
      </w:r>
      <w:r>
        <w:rPr>
          <w:rFonts w:ascii="Arial" w:hAnsi="Arial" w:cs="Arial" w:hint="eastAsia"/>
        </w:rPr>
        <w:t>點之買權，收取權利金</w:t>
      </w:r>
      <w:r>
        <w:rPr>
          <w:rFonts w:ascii="Arial" w:hAnsi="Arial" w:cs="Arial"/>
        </w:rPr>
        <w:t>30</w:t>
      </w:r>
      <w:r>
        <w:rPr>
          <w:rFonts w:ascii="Arial" w:hAnsi="Arial" w:cs="Arial" w:hint="eastAsia"/>
        </w:rPr>
        <w:t>點；賣出履約價為</w:t>
      </w:r>
      <w:r>
        <w:rPr>
          <w:rFonts w:ascii="Arial" w:hAnsi="Arial" w:cs="Arial"/>
        </w:rPr>
        <w:t>16,750</w:t>
      </w:r>
      <w:r>
        <w:rPr>
          <w:rFonts w:ascii="Arial" w:hAnsi="Arial" w:cs="Arial" w:hint="eastAsia"/>
        </w:rPr>
        <w:t>點之賣權，收取權利金</w:t>
      </w:r>
      <w:r>
        <w:rPr>
          <w:rFonts w:ascii="Arial" w:hAnsi="Arial" w:cs="Arial"/>
        </w:rPr>
        <w:t>40</w:t>
      </w:r>
      <w:r>
        <w:rPr>
          <w:rFonts w:ascii="Arial" w:hAnsi="Arial" w:cs="Arial" w:hint="eastAsia"/>
        </w:rPr>
        <w:t>點。試問，該投資人保證金帳戶需要多少金額？</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(A)46,700</w:t>
      </w:r>
      <w:r>
        <w:rPr>
          <w:rFonts w:ascii="Arial" w:hAnsi="Arial" w:cs="Arial"/>
        </w:rPr>
        <w:tab/>
        <w:t>(B)47,700</w:t>
      </w:r>
      <w:r>
        <w:rPr>
          <w:rFonts w:ascii="Arial" w:hAnsi="Arial" w:cs="Arial"/>
        </w:rPr>
        <w:tab/>
        <w:t>(C)48,700</w:t>
      </w:r>
      <w:r>
        <w:rPr>
          <w:rFonts w:ascii="Arial" w:hAnsi="Arial" w:cs="Arial"/>
        </w:rPr>
        <w:tab/>
      </w:r>
      <w:r>
        <w:rPr>
          <w:rFonts w:ascii="Arial" w:hAnsi="Arial" w:cs="Arial"/>
        </w:rPr>
        <w:tab/>
        <w:t>(D)49,700</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lastRenderedPageBreak/>
        <w:t>根據表</w:t>
      </w:r>
      <w:r>
        <w:rPr>
          <w:rFonts w:ascii="Arial" w:hAnsi="Arial" w:cs="Arial"/>
        </w:rPr>
        <w:t>1</w:t>
      </w:r>
      <w:r>
        <w:rPr>
          <w:rFonts w:ascii="Arial" w:hAnsi="Arial" w:cs="Arial" w:hint="eastAsia"/>
        </w:rPr>
        <w:t>選擇權保證金數據，指數現貨價為</w:t>
      </w:r>
      <w:r>
        <w:rPr>
          <w:rFonts w:ascii="Arial" w:hAnsi="Arial" w:cs="Arial"/>
        </w:rPr>
        <w:t>16,000</w:t>
      </w:r>
      <w:r>
        <w:rPr>
          <w:rFonts w:ascii="Arial" w:hAnsi="Arial" w:cs="Arial" w:hint="eastAsia"/>
        </w:rPr>
        <w:t>點，某投資人</w:t>
      </w:r>
      <w:proofErr w:type="gramStart"/>
      <w:r>
        <w:rPr>
          <w:rFonts w:ascii="Arial" w:hAnsi="Arial" w:cs="Arial" w:hint="eastAsia"/>
        </w:rPr>
        <w:t>買進遠月履約</w:t>
      </w:r>
      <w:proofErr w:type="gramEnd"/>
      <w:r>
        <w:rPr>
          <w:rFonts w:ascii="Arial" w:hAnsi="Arial" w:cs="Arial" w:hint="eastAsia"/>
        </w:rPr>
        <w:t>價為</w:t>
      </w:r>
      <w:r>
        <w:rPr>
          <w:rFonts w:ascii="Arial" w:hAnsi="Arial" w:cs="Arial"/>
        </w:rPr>
        <w:t>16,200</w:t>
      </w:r>
      <w:r>
        <w:rPr>
          <w:rFonts w:ascii="Arial" w:hAnsi="Arial" w:cs="Arial" w:hint="eastAsia"/>
        </w:rPr>
        <w:t>點之買權，支付權利金</w:t>
      </w:r>
      <w:r>
        <w:rPr>
          <w:rFonts w:ascii="Arial" w:hAnsi="Arial" w:cs="Arial"/>
        </w:rPr>
        <w:t>350</w:t>
      </w:r>
      <w:r>
        <w:rPr>
          <w:rFonts w:ascii="Arial" w:hAnsi="Arial" w:cs="Arial" w:hint="eastAsia"/>
        </w:rPr>
        <w:t>點，賣出近月履約價為</w:t>
      </w:r>
      <w:r>
        <w:rPr>
          <w:rFonts w:ascii="Arial" w:hAnsi="Arial" w:cs="Arial"/>
        </w:rPr>
        <w:t>16,200</w:t>
      </w:r>
      <w:r>
        <w:rPr>
          <w:rFonts w:ascii="Arial" w:hAnsi="Arial" w:cs="Arial" w:hint="eastAsia"/>
        </w:rPr>
        <w:t>點之買權，收取權利金</w:t>
      </w:r>
      <w:r>
        <w:rPr>
          <w:rFonts w:ascii="Arial" w:hAnsi="Arial" w:cs="Arial"/>
        </w:rPr>
        <w:t>180</w:t>
      </w:r>
      <w:r>
        <w:rPr>
          <w:rFonts w:ascii="Arial" w:hAnsi="Arial" w:cs="Arial" w:hint="eastAsia"/>
        </w:rPr>
        <w:t>點。試問，該投資人保證金帳戶需要多少金額？</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(A)16,000</w:t>
      </w:r>
      <w:r>
        <w:rPr>
          <w:rFonts w:ascii="Arial" w:hAnsi="Arial" w:cs="Arial"/>
        </w:rPr>
        <w:tab/>
        <w:t>(B)17,000</w:t>
      </w:r>
      <w:r>
        <w:rPr>
          <w:rFonts w:ascii="Arial" w:hAnsi="Arial" w:cs="Arial"/>
        </w:rPr>
        <w:tab/>
        <w:t>(C)18,000</w:t>
      </w:r>
      <w:r>
        <w:rPr>
          <w:rFonts w:ascii="Arial" w:hAnsi="Arial" w:cs="Arial"/>
        </w:rPr>
        <w:tab/>
        <w:t>(D)19,000</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根據表</w:t>
      </w:r>
      <w:r>
        <w:rPr>
          <w:rFonts w:ascii="Arial" w:hAnsi="Arial" w:cs="Arial"/>
        </w:rPr>
        <w:t>1</w:t>
      </w:r>
      <w:r>
        <w:rPr>
          <w:rFonts w:ascii="Arial" w:hAnsi="Arial" w:cs="Arial" w:hint="eastAsia"/>
        </w:rPr>
        <w:t>選擇權保證金數據，指數現貨價為</w:t>
      </w:r>
      <w:r>
        <w:rPr>
          <w:rFonts w:ascii="Arial" w:hAnsi="Arial" w:cs="Arial"/>
        </w:rPr>
        <w:t>16,000</w:t>
      </w:r>
      <w:r>
        <w:rPr>
          <w:rFonts w:ascii="Arial" w:hAnsi="Arial" w:cs="Arial" w:hint="eastAsia"/>
        </w:rPr>
        <w:t>點，某投資人買進近月履約價為</w:t>
      </w:r>
      <w:r>
        <w:rPr>
          <w:rFonts w:ascii="Arial" w:hAnsi="Arial" w:cs="Arial"/>
        </w:rPr>
        <w:t>16,200</w:t>
      </w:r>
      <w:r>
        <w:rPr>
          <w:rFonts w:ascii="Arial" w:hAnsi="Arial" w:cs="Arial" w:hint="eastAsia"/>
        </w:rPr>
        <w:t>點之買權，支付權利金</w:t>
      </w:r>
      <w:r>
        <w:rPr>
          <w:rFonts w:ascii="Arial" w:hAnsi="Arial" w:cs="Arial"/>
        </w:rPr>
        <w:t>180</w:t>
      </w:r>
      <w:r>
        <w:rPr>
          <w:rFonts w:ascii="Arial" w:hAnsi="Arial" w:cs="Arial" w:hint="eastAsia"/>
        </w:rPr>
        <w:t>點，賣出近月履約價為</w:t>
      </w:r>
      <w:r>
        <w:rPr>
          <w:rFonts w:ascii="Arial" w:hAnsi="Arial" w:cs="Arial"/>
        </w:rPr>
        <w:t>16,000</w:t>
      </w:r>
      <w:r>
        <w:rPr>
          <w:rFonts w:ascii="Arial" w:hAnsi="Arial" w:cs="Arial" w:hint="eastAsia"/>
        </w:rPr>
        <w:t>點之買權，收取權利金</w:t>
      </w:r>
      <w:r>
        <w:rPr>
          <w:rFonts w:ascii="Arial" w:hAnsi="Arial" w:cs="Arial"/>
        </w:rPr>
        <w:t>260</w:t>
      </w:r>
      <w:r>
        <w:rPr>
          <w:rFonts w:ascii="Arial" w:hAnsi="Arial" w:cs="Arial" w:hint="eastAsia"/>
        </w:rPr>
        <w:t>點。試問，該投資人保證金帳戶需要多少金額？</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(A)0</w:t>
      </w:r>
      <w:r>
        <w:rPr>
          <w:rFonts w:ascii="Arial" w:hAnsi="Arial" w:cs="Arial"/>
        </w:rPr>
        <w:tab/>
      </w:r>
      <w:r>
        <w:rPr>
          <w:rFonts w:ascii="Arial" w:hAnsi="Arial" w:cs="Arial"/>
        </w:rPr>
        <w:tab/>
        <w:t>(B)3,800</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(C)3,900</w:t>
      </w:r>
      <w:r>
        <w:rPr>
          <w:rFonts w:ascii="Arial" w:hAnsi="Arial" w:cs="Arial"/>
        </w:rPr>
        <w:tab/>
      </w:r>
      <w:r>
        <w:rPr>
          <w:rFonts w:ascii="Arial" w:hAnsi="Arial" w:cs="Arial"/>
        </w:rPr>
        <w:tab/>
        <w:t>(D)4,000</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根據表</w:t>
      </w:r>
      <w:r>
        <w:rPr>
          <w:rFonts w:ascii="Arial" w:hAnsi="Arial" w:cs="Arial"/>
        </w:rPr>
        <w:t>1</w:t>
      </w:r>
      <w:r>
        <w:rPr>
          <w:rFonts w:ascii="Arial" w:hAnsi="Arial" w:cs="Arial" w:hint="eastAsia"/>
        </w:rPr>
        <w:t>選擇權保證金數據，指數現貨價為</w:t>
      </w:r>
      <w:r>
        <w:rPr>
          <w:rFonts w:ascii="Arial" w:hAnsi="Arial" w:cs="Arial"/>
        </w:rPr>
        <w:t>16,000</w:t>
      </w:r>
      <w:r>
        <w:rPr>
          <w:rFonts w:ascii="Arial" w:hAnsi="Arial" w:cs="Arial" w:hint="eastAsia"/>
        </w:rPr>
        <w:t>點，某投資人買進近月履約價為</w:t>
      </w:r>
      <w:r>
        <w:rPr>
          <w:rFonts w:ascii="Arial" w:hAnsi="Arial" w:cs="Arial"/>
        </w:rPr>
        <w:t>16,000</w:t>
      </w:r>
      <w:r>
        <w:rPr>
          <w:rFonts w:ascii="Arial" w:hAnsi="Arial" w:cs="Arial" w:hint="eastAsia"/>
        </w:rPr>
        <w:t>點之買權，支付權利金</w:t>
      </w:r>
      <w:r>
        <w:rPr>
          <w:rFonts w:ascii="Arial" w:hAnsi="Arial" w:cs="Arial"/>
        </w:rPr>
        <w:t>260</w:t>
      </w:r>
      <w:r>
        <w:rPr>
          <w:rFonts w:ascii="Arial" w:hAnsi="Arial" w:cs="Arial" w:hint="eastAsia"/>
        </w:rPr>
        <w:t>點，賣出近月履約價為</w:t>
      </w:r>
      <w:r>
        <w:rPr>
          <w:rFonts w:ascii="Arial" w:hAnsi="Arial" w:cs="Arial"/>
        </w:rPr>
        <w:t>16,200</w:t>
      </w:r>
      <w:r>
        <w:rPr>
          <w:rFonts w:ascii="Arial" w:hAnsi="Arial" w:cs="Arial" w:hint="eastAsia"/>
        </w:rPr>
        <w:t>點之買權，收取權利金</w:t>
      </w:r>
      <w:r>
        <w:rPr>
          <w:rFonts w:ascii="Arial" w:hAnsi="Arial" w:cs="Arial"/>
        </w:rPr>
        <w:t>180</w:t>
      </w:r>
      <w:r>
        <w:rPr>
          <w:rFonts w:ascii="Arial" w:hAnsi="Arial" w:cs="Arial" w:hint="eastAsia"/>
        </w:rPr>
        <w:t>點。試問，該投資人保證金帳戶需要多少金額？</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(A)0</w:t>
      </w:r>
      <w:r>
        <w:rPr>
          <w:rFonts w:ascii="Arial" w:hAnsi="Arial" w:cs="Arial"/>
        </w:rPr>
        <w:tab/>
      </w:r>
      <w:r>
        <w:rPr>
          <w:rFonts w:ascii="Arial" w:hAnsi="Arial" w:cs="Arial"/>
        </w:rPr>
        <w:tab/>
        <w:t>(B)3,800</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(C)3,900</w:t>
      </w:r>
      <w:r>
        <w:rPr>
          <w:rFonts w:ascii="Arial" w:hAnsi="Arial" w:cs="Arial"/>
        </w:rPr>
        <w:tab/>
      </w:r>
      <w:r>
        <w:rPr>
          <w:rFonts w:ascii="Arial" w:hAnsi="Arial" w:cs="Arial"/>
        </w:rPr>
        <w:tab/>
        <w:t>(D)4,000</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關於期貨市場動態價格穩定措施之運作方式，期交所對每一「新進委託」</w:t>
      </w:r>
      <w:r>
        <w:rPr>
          <w:rFonts w:ascii="Arial" w:hAnsi="Arial" w:cs="Arial"/>
        </w:rPr>
        <w:t>(</w:t>
      </w:r>
      <w:r>
        <w:rPr>
          <w:rFonts w:ascii="Arial" w:hAnsi="Arial" w:cs="Arial" w:hint="eastAsia"/>
        </w:rPr>
        <w:t>不含期貨</w:t>
      </w:r>
      <w:proofErr w:type="gramStart"/>
      <w:r>
        <w:rPr>
          <w:rFonts w:ascii="Arial" w:hAnsi="Arial" w:cs="Arial" w:hint="eastAsia"/>
        </w:rPr>
        <w:t>跨月價差</w:t>
      </w:r>
      <w:proofErr w:type="gramEnd"/>
      <w:r>
        <w:rPr>
          <w:rFonts w:ascii="Arial" w:hAnsi="Arial" w:cs="Arial" w:hint="eastAsia"/>
        </w:rPr>
        <w:t>衍生委託</w:t>
      </w:r>
      <w:r>
        <w:rPr>
          <w:rFonts w:ascii="Arial" w:hAnsi="Arial" w:cs="Arial"/>
        </w:rPr>
        <w:t>)</w:t>
      </w:r>
      <w:r>
        <w:rPr>
          <w:rFonts w:ascii="Arial" w:hAnsi="Arial" w:cs="Arial" w:hint="eastAsia"/>
        </w:rPr>
        <w:t>將試算其可能成交價格，</w:t>
      </w:r>
      <w:proofErr w:type="gramStart"/>
      <w:r>
        <w:rPr>
          <w:rFonts w:ascii="Arial" w:hAnsi="Arial" w:cs="Arial" w:hint="eastAsia"/>
        </w:rPr>
        <w:t>以下何</w:t>
      </w:r>
      <w:proofErr w:type="gramEnd"/>
      <w:r>
        <w:rPr>
          <w:rFonts w:ascii="Arial" w:hAnsi="Arial" w:cs="Arial" w:hint="eastAsia"/>
        </w:rPr>
        <w:t>者為非？</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w:t>
      </w:r>
      <w:r>
        <w:rPr>
          <w:rFonts w:ascii="Arial" w:hAnsi="Arial" w:cs="Arial" w:hint="eastAsia"/>
        </w:rPr>
        <w:t>新進買進委託之可能成交價＞即時價格區間上限</w:t>
      </w:r>
      <w:r>
        <w:rPr>
          <w:rFonts w:ascii="Arial" w:hAnsi="Arial" w:cs="Arial"/>
        </w:rPr>
        <w:t>→</w:t>
      </w:r>
      <w:r>
        <w:rPr>
          <w:rFonts w:ascii="Arial" w:hAnsi="Arial" w:cs="Arial" w:hint="eastAsia"/>
        </w:rPr>
        <w:t>退單</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(B)</w:t>
      </w:r>
      <w:r>
        <w:rPr>
          <w:rFonts w:ascii="Arial" w:hAnsi="Arial" w:cs="Arial" w:hint="eastAsia"/>
        </w:rPr>
        <w:t>新進賣出委託之可能成交價＜即時價格區間下限</w:t>
      </w:r>
      <w:r>
        <w:rPr>
          <w:rFonts w:ascii="Arial" w:hAnsi="Arial" w:cs="Arial"/>
        </w:rPr>
        <w:t>→</w:t>
      </w:r>
      <w:r>
        <w:rPr>
          <w:rFonts w:ascii="Arial" w:hAnsi="Arial" w:cs="Arial" w:hint="eastAsia"/>
        </w:rPr>
        <w:t>退單</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w:t>
      </w:r>
      <w:r>
        <w:rPr>
          <w:rFonts w:ascii="Arial" w:hAnsi="Arial" w:cs="Arial" w:hint="eastAsia"/>
        </w:rPr>
        <w:t>若新進委託已通過檢核，進入委託簿，仍將持續檢核是否退單</w:t>
      </w:r>
    </w:p>
    <w:p w:rsidR="009B0AFE" w:rsidRDefault="009B0AFE" w:rsidP="009B0AFE">
      <w:pPr>
        <w:pStyle w:val="af8"/>
        <w:tabs>
          <w:tab w:val="left" w:pos="2880"/>
          <w:tab w:val="left" w:pos="5529"/>
          <w:tab w:val="left" w:pos="7938"/>
        </w:tabs>
        <w:ind w:leftChars="199" w:left="850" w:hangingChars="155" w:hanging="372"/>
        <w:rPr>
          <w:rFonts w:ascii="Arial" w:hAnsi="Arial" w:cs="Arial"/>
        </w:rPr>
      </w:pPr>
      <w:r>
        <w:rPr>
          <w:rFonts w:ascii="Arial" w:hAnsi="Arial" w:cs="Arial"/>
        </w:rPr>
        <w:t>(D)</w:t>
      </w:r>
      <w:proofErr w:type="gramStart"/>
      <w:r>
        <w:rPr>
          <w:rFonts w:ascii="Arial" w:hAnsi="Arial" w:cs="Arial" w:hint="eastAsia"/>
        </w:rPr>
        <w:t>臺</w:t>
      </w:r>
      <w:proofErr w:type="gramEnd"/>
      <w:r>
        <w:rPr>
          <w:rFonts w:ascii="Arial" w:hAnsi="Arial" w:cs="Arial" w:hint="eastAsia"/>
        </w:rPr>
        <w:t>指選擇權組合式委託以其各組成契約可能成交價是否</w:t>
      </w:r>
      <w:proofErr w:type="gramStart"/>
      <w:r>
        <w:rPr>
          <w:rFonts w:ascii="Arial" w:hAnsi="Arial" w:cs="Arial" w:hint="eastAsia"/>
        </w:rPr>
        <w:t>逾越退單標準</w:t>
      </w:r>
      <w:proofErr w:type="gramEnd"/>
      <w:r>
        <w:rPr>
          <w:rFonts w:ascii="Arial" w:hAnsi="Arial" w:cs="Arial" w:hint="eastAsia"/>
        </w:rPr>
        <w:t>進行檢核，若任</w:t>
      </w:r>
      <w:proofErr w:type="gramStart"/>
      <w:r>
        <w:rPr>
          <w:rFonts w:ascii="Arial" w:hAnsi="Arial" w:cs="Arial" w:hint="eastAsia"/>
        </w:rPr>
        <w:t>一</w:t>
      </w:r>
      <w:proofErr w:type="gramEnd"/>
      <w:r>
        <w:rPr>
          <w:rFonts w:ascii="Arial" w:hAnsi="Arial" w:cs="Arial" w:hint="eastAsia"/>
        </w:rPr>
        <w:t>組成契約</w:t>
      </w:r>
      <w:proofErr w:type="gramStart"/>
      <w:r>
        <w:rPr>
          <w:rFonts w:ascii="Arial" w:hAnsi="Arial" w:cs="Arial" w:hint="eastAsia"/>
        </w:rPr>
        <w:t>超過退單標準</w:t>
      </w:r>
      <w:proofErr w:type="gramEnd"/>
      <w:r>
        <w:rPr>
          <w:rFonts w:ascii="Arial" w:hAnsi="Arial" w:cs="Arial" w:hint="eastAsia"/>
        </w:rPr>
        <w:t>，則該組合式委託予以退單</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期貨市場動態價格穩定措施之即時價格區間上、下限分別為：即時價格區間上限＝基準價＋</w:t>
      </w:r>
      <w:proofErr w:type="gramStart"/>
      <w:r>
        <w:rPr>
          <w:rFonts w:ascii="Arial" w:hAnsi="Arial" w:cs="Arial" w:hint="eastAsia"/>
        </w:rPr>
        <w:t>退單點數</w:t>
      </w:r>
      <w:proofErr w:type="gramEnd"/>
      <w:r>
        <w:rPr>
          <w:rFonts w:ascii="Arial" w:hAnsi="Arial" w:cs="Arial" w:hint="eastAsia"/>
        </w:rPr>
        <w:t>；即時價格區間下限＝基準價</w:t>
      </w:r>
      <w:proofErr w:type="gramStart"/>
      <w:r>
        <w:rPr>
          <w:rFonts w:ascii="Arial" w:hAnsi="Arial" w:cs="Arial" w:hint="eastAsia"/>
        </w:rPr>
        <w:t>－退單</w:t>
      </w:r>
      <w:proofErr w:type="gramEnd"/>
      <w:r>
        <w:rPr>
          <w:rFonts w:ascii="Arial" w:hAnsi="Arial" w:cs="Arial" w:hint="eastAsia"/>
        </w:rPr>
        <w:t>點數；關於股價指數期貨</w:t>
      </w:r>
      <w:proofErr w:type="gramStart"/>
      <w:r>
        <w:rPr>
          <w:rFonts w:ascii="Arial" w:hAnsi="Arial" w:cs="Arial" w:hint="eastAsia"/>
        </w:rPr>
        <w:t>商品退單點數</w:t>
      </w:r>
      <w:proofErr w:type="gramEnd"/>
      <w:r>
        <w:rPr>
          <w:rFonts w:ascii="Arial" w:hAnsi="Arial" w:cs="Arial" w:hint="eastAsia"/>
        </w:rPr>
        <w:t>之計算，下列何者為非？</w:t>
      </w:r>
    </w:p>
    <w:p w:rsidR="009B0AFE" w:rsidRDefault="009B0AFE" w:rsidP="009B0AFE">
      <w:pPr>
        <w:pStyle w:val="af8"/>
        <w:tabs>
          <w:tab w:val="left" w:pos="2880"/>
          <w:tab w:val="left" w:pos="5529"/>
          <w:tab w:val="left" w:pos="7938"/>
        </w:tabs>
        <w:ind w:leftChars="213" w:left="849" w:hangingChars="141" w:hanging="338"/>
        <w:rPr>
          <w:rFonts w:ascii="Arial" w:hAnsi="Arial" w:cs="Arial"/>
        </w:rPr>
      </w:pPr>
      <w:r>
        <w:rPr>
          <w:rFonts w:ascii="Arial" w:hAnsi="Arial" w:cs="Arial"/>
        </w:rPr>
        <w:t>(A)</w:t>
      </w:r>
      <w:proofErr w:type="gramStart"/>
      <w:r>
        <w:rPr>
          <w:rFonts w:ascii="Arial" w:hAnsi="Arial" w:cs="Arial" w:hint="eastAsia"/>
        </w:rPr>
        <w:t>臺</w:t>
      </w:r>
      <w:proofErr w:type="gramEnd"/>
      <w:r>
        <w:rPr>
          <w:rFonts w:ascii="Arial" w:hAnsi="Arial" w:cs="Arial" w:hint="eastAsia"/>
        </w:rPr>
        <w:t>股期貨、小型</w:t>
      </w:r>
      <w:proofErr w:type="gramStart"/>
      <w:r>
        <w:rPr>
          <w:rFonts w:ascii="Arial" w:hAnsi="Arial" w:cs="Arial" w:hint="eastAsia"/>
        </w:rPr>
        <w:t>臺</w:t>
      </w:r>
      <w:proofErr w:type="gramEnd"/>
      <w:r>
        <w:rPr>
          <w:rFonts w:ascii="Arial" w:hAnsi="Arial" w:cs="Arial" w:hint="eastAsia"/>
        </w:rPr>
        <w:t>指期貨的最近月、</w:t>
      </w:r>
      <w:proofErr w:type="gramStart"/>
      <w:r>
        <w:rPr>
          <w:rFonts w:ascii="Arial" w:hAnsi="Arial" w:cs="Arial" w:hint="eastAsia"/>
        </w:rPr>
        <w:t>次近月</w:t>
      </w:r>
      <w:proofErr w:type="gramEnd"/>
      <w:r>
        <w:rPr>
          <w:rFonts w:ascii="Arial" w:hAnsi="Arial" w:cs="Arial" w:hint="eastAsia"/>
        </w:rPr>
        <w:t>契約：</w:t>
      </w:r>
      <w:proofErr w:type="gramStart"/>
      <w:r>
        <w:rPr>
          <w:rFonts w:ascii="Arial" w:hAnsi="Arial" w:cs="Arial" w:hint="eastAsia"/>
        </w:rPr>
        <w:t>採</w:t>
      </w:r>
      <w:proofErr w:type="gramEnd"/>
      <w:r>
        <w:rPr>
          <w:rFonts w:ascii="Arial" w:hAnsi="Arial" w:cs="Arial" w:hint="eastAsia"/>
        </w:rPr>
        <w:t>最近標的指數收盤價</w:t>
      </w:r>
      <w:r>
        <w:rPr>
          <w:rFonts w:ascii="Arial" w:hAnsi="Arial" w:cs="Arial"/>
        </w:rPr>
        <w:t>×</w:t>
      </w:r>
      <w:proofErr w:type="gramStart"/>
      <w:r>
        <w:rPr>
          <w:rFonts w:ascii="Arial" w:hAnsi="Arial" w:cs="Arial" w:hint="eastAsia"/>
        </w:rPr>
        <w:t>退單百分比</w:t>
      </w:r>
      <w:proofErr w:type="gramEnd"/>
      <w:r>
        <w:rPr>
          <w:rFonts w:ascii="Arial" w:hAnsi="Arial" w:cs="Arial"/>
        </w:rPr>
        <w:t>2%</w:t>
      </w:r>
    </w:p>
    <w:p w:rsidR="009B0AFE" w:rsidRDefault="009B0AFE" w:rsidP="009B0AFE">
      <w:pPr>
        <w:pStyle w:val="af8"/>
        <w:tabs>
          <w:tab w:val="left" w:pos="2880"/>
          <w:tab w:val="left" w:pos="5529"/>
          <w:tab w:val="left" w:pos="7938"/>
        </w:tabs>
        <w:ind w:leftChars="213" w:left="849" w:hangingChars="141" w:hanging="338"/>
        <w:rPr>
          <w:rFonts w:ascii="Arial" w:hAnsi="Arial" w:cs="Arial"/>
        </w:rPr>
      </w:pPr>
      <w:r>
        <w:rPr>
          <w:rFonts w:ascii="Arial" w:hAnsi="Arial" w:cs="Arial"/>
        </w:rPr>
        <w:t>(B)</w:t>
      </w:r>
      <w:proofErr w:type="gramStart"/>
      <w:r>
        <w:rPr>
          <w:rFonts w:ascii="Arial" w:hAnsi="Arial" w:cs="Arial" w:hint="eastAsia"/>
        </w:rPr>
        <w:t>臺</w:t>
      </w:r>
      <w:proofErr w:type="gramEnd"/>
      <w:r>
        <w:rPr>
          <w:rFonts w:ascii="Arial" w:hAnsi="Arial" w:cs="Arial" w:hint="eastAsia"/>
        </w:rPr>
        <w:t>股期貨、小型</w:t>
      </w:r>
      <w:proofErr w:type="gramStart"/>
      <w:r>
        <w:rPr>
          <w:rFonts w:ascii="Arial" w:hAnsi="Arial" w:cs="Arial" w:hint="eastAsia"/>
        </w:rPr>
        <w:t>臺</w:t>
      </w:r>
      <w:proofErr w:type="gramEnd"/>
      <w:r>
        <w:rPr>
          <w:rFonts w:ascii="Arial" w:hAnsi="Arial" w:cs="Arial" w:hint="eastAsia"/>
        </w:rPr>
        <w:t>指期貨的</w:t>
      </w:r>
      <w:proofErr w:type="gramStart"/>
      <w:r>
        <w:rPr>
          <w:rFonts w:ascii="Arial" w:hAnsi="Arial" w:cs="Arial" w:hint="eastAsia"/>
        </w:rPr>
        <w:t>一週</w:t>
      </w:r>
      <w:proofErr w:type="gramEnd"/>
      <w:r>
        <w:rPr>
          <w:rFonts w:ascii="Arial" w:hAnsi="Arial" w:cs="Arial" w:hint="eastAsia"/>
        </w:rPr>
        <w:t>到期、第</w:t>
      </w:r>
      <w:r>
        <w:rPr>
          <w:rFonts w:ascii="Arial" w:hAnsi="Arial" w:cs="Arial"/>
        </w:rPr>
        <w:t>3</w:t>
      </w:r>
      <w:r>
        <w:rPr>
          <w:rFonts w:ascii="Arial" w:hAnsi="Arial" w:cs="Arial" w:hint="eastAsia"/>
        </w:rPr>
        <w:t>近月、第</w:t>
      </w:r>
      <w:r>
        <w:rPr>
          <w:rFonts w:ascii="Arial" w:hAnsi="Arial" w:cs="Arial"/>
        </w:rPr>
        <w:t>1</w:t>
      </w:r>
      <w:r>
        <w:rPr>
          <w:rFonts w:ascii="Arial" w:hAnsi="Arial" w:cs="Arial" w:hint="eastAsia"/>
        </w:rPr>
        <w:t>季月、第</w:t>
      </w:r>
      <w:r>
        <w:rPr>
          <w:rFonts w:ascii="Arial" w:hAnsi="Arial" w:cs="Arial"/>
        </w:rPr>
        <w:t>2</w:t>
      </w:r>
      <w:r>
        <w:rPr>
          <w:rFonts w:ascii="Arial" w:hAnsi="Arial" w:cs="Arial" w:hint="eastAsia"/>
        </w:rPr>
        <w:t>季月、第</w:t>
      </w:r>
      <w:r>
        <w:rPr>
          <w:rFonts w:ascii="Arial" w:hAnsi="Arial" w:cs="Arial"/>
        </w:rPr>
        <w:t>3</w:t>
      </w:r>
      <w:r>
        <w:rPr>
          <w:rFonts w:ascii="Arial" w:hAnsi="Arial" w:cs="Arial" w:hint="eastAsia"/>
        </w:rPr>
        <w:t>季月契約：</w:t>
      </w:r>
      <w:proofErr w:type="gramStart"/>
      <w:r>
        <w:rPr>
          <w:rFonts w:ascii="Arial" w:hAnsi="Arial" w:cs="Arial" w:hint="eastAsia"/>
        </w:rPr>
        <w:t>採</w:t>
      </w:r>
      <w:proofErr w:type="gramEnd"/>
      <w:r>
        <w:rPr>
          <w:rFonts w:ascii="Arial" w:hAnsi="Arial" w:cs="Arial" w:hint="eastAsia"/>
        </w:rPr>
        <w:t>最近標的指數收盤價</w:t>
      </w:r>
      <w:r>
        <w:rPr>
          <w:rFonts w:ascii="Arial" w:hAnsi="Arial" w:cs="Arial"/>
        </w:rPr>
        <w:t>×</w:t>
      </w:r>
      <w:proofErr w:type="gramStart"/>
      <w:r>
        <w:rPr>
          <w:rFonts w:ascii="Arial" w:hAnsi="Arial" w:cs="Arial" w:hint="eastAsia"/>
        </w:rPr>
        <w:t>退單百分比</w:t>
      </w:r>
      <w:proofErr w:type="gramEnd"/>
      <w:r>
        <w:rPr>
          <w:rFonts w:ascii="Arial" w:hAnsi="Arial" w:cs="Arial"/>
        </w:rPr>
        <w:t>2%</w:t>
      </w:r>
    </w:p>
    <w:p w:rsidR="009B0AFE" w:rsidRDefault="009B0AFE" w:rsidP="009B0AFE">
      <w:pPr>
        <w:pStyle w:val="af8"/>
        <w:tabs>
          <w:tab w:val="left" w:pos="2880"/>
          <w:tab w:val="left" w:pos="5529"/>
          <w:tab w:val="left" w:pos="7938"/>
        </w:tabs>
        <w:ind w:leftChars="213" w:left="849" w:hangingChars="141" w:hanging="338"/>
        <w:rPr>
          <w:rFonts w:ascii="Arial" w:hAnsi="Arial" w:cs="Arial"/>
        </w:rPr>
      </w:pPr>
      <w:r>
        <w:rPr>
          <w:rFonts w:ascii="Arial" w:hAnsi="Arial" w:cs="Arial"/>
        </w:rPr>
        <w:t>(C)</w:t>
      </w:r>
      <w:r>
        <w:rPr>
          <w:rFonts w:ascii="Arial" w:hAnsi="Arial" w:cs="Arial" w:hint="eastAsia"/>
        </w:rPr>
        <w:t>電子期貨、金融期貨、</w:t>
      </w:r>
      <w:proofErr w:type="gramStart"/>
      <w:r>
        <w:rPr>
          <w:rFonts w:ascii="Arial" w:hAnsi="Arial" w:cs="Arial" w:hint="eastAsia"/>
        </w:rPr>
        <w:t>非金電期貨</w:t>
      </w:r>
      <w:proofErr w:type="gramEnd"/>
      <w:r>
        <w:rPr>
          <w:rFonts w:ascii="Arial" w:hAnsi="Arial" w:cs="Arial" w:hint="eastAsia"/>
        </w:rPr>
        <w:t>、臺灣</w:t>
      </w:r>
      <w:r>
        <w:rPr>
          <w:rFonts w:ascii="Arial" w:hAnsi="Arial" w:cs="Arial"/>
        </w:rPr>
        <w:t>50</w:t>
      </w:r>
      <w:r>
        <w:rPr>
          <w:rFonts w:ascii="Arial" w:hAnsi="Arial" w:cs="Arial" w:hint="eastAsia"/>
        </w:rPr>
        <w:t>期貨、櫃買期貨</w:t>
      </w:r>
      <w:proofErr w:type="gramStart"/>
      <w:r>
        <w:rPr>
          <w:rFonts w:ascii="Arial" w:hAnsi="Arial" w:cs="Arial" w:hint="eastAsia"/>
        </w:rPr>
        <w:t>及富櫃</w:t>
      </w:r>
      <w:proofErr w:type="gramEnd"/>
      <w:r>
        <w:rPr>
          <w:rFonts w:ascii="Arial" w:hAnsi="Arial" w:cs="Arial"/>
        </w:rPr>
        <w:t>200</w:t>
      </w:r>
      <w:r>
        <w:rPr>
          <w:rFonts w:ascii="Arial" w:hAnsi="Arial" w:cs="Arial" w:hint="eastAsia"/>
        </w:rPr>
        <w:t>期貨的單式月份：</w:t>
      </w:r>
      <w:proofErr w:type="gramStart"/>
      <w:r>
        <w:rPr>
          <w:rFonts w:ascii="Arial" w:hAnsi="Arial" w:cs="Arial" w:hint="eastAsia"/>
        </w:rPr>
        <w:t>採</w:t>
      </w:r>
      <w:proofErr w:type="gramEnd"/>
      <w:r>
        <w:rPr>
          <w:rFonts w:ascii="Arial" w:hAnsi="Arial" w:cs="Arial" w:hint="eastAsia"/>
        </w:rPr>
        <w:t>最近標的指數收盤價</w:t>
      </w:r>
      <w:r>
        <w:rPr>
          <w:rFonts w:ascii="Arial" w:hAnsi="Arial" w:cs="Arial"/>
        </w:rPr>
        <w:t>×</w:t>
      </w:r>
      <w:proofErr w:type="gramStart"/>
      <w:r>
        <w:rPr>
          <w:rFonts w:ascii="Arial" w:hAnsi="Arial" w:cs="Arial" w:hint="eastAsia"/>
        </w:rPr>
        <w:t>退單百分比</w:t>
      </w:r>
      <w:proofErr w:type="gramEnd"/>
      <w:r>
        <w:rPr>
          <w:rFonts w:ascii="Arial" w:hAnsi="Arial" w:cs="Arial"/>
        </w:rPr>
        <w:t>2%</w:t>
      </w:r>
    </w:p>
    <w:p w:rsidR="009B0AFE" w:rsidRDefault="009B0AFE" w:rsidP="009B0AFE">
      <w:pPr>
        <w:pStyle w:val="af8"/>
        <w:tabs>
          <w:tab w:val="left" w:pos="2880"/>
          <w:tab w:val="left" w:pos="5529"/>
          <w:tab w:val="left" w:pos="7938"/>
        </w:tabs>
        <w:ind w:leftChars="213" w:left="849" w:hangingChars="141" w:hanging="338"/>
        <w:rPr>
          <w:rFonts w:ascii="Arial" w:hAnsi="Arial" w:cs="Arial"/>
        </w:rPr>
      </w:pPr>
      <w:r>
        <w:rPr>
          <w:rFonts w:ascii="Arial" w:hAnsi="Arial" w:cs="Arial"/>
        </w:rPr>
        <w:t>(D)</w:t>
      </w:r>
      <w:r>
        <w:rPr>
          <w:rFonts w:ascii="Arial" w:hAnsi="Arial" w:cs="Arial" w:hint="eastAsia"/>
        </w:rPr>
        <w:t>國外股價指數期貨的單式月份：</w:t>
      </w:r>
      <w:proofErr w:type="gramStart"/>
      <w:r>
        <w:rPr>
          <w:rFonts w:ascii="Arial" w:hAnsi="Arial" w:cs="Arial" w:hint="eastAsia"/>
        </w:rPr>
        <w:t>採</w:t>
      </w:r>
      <w:proofErr w:type="gramEnd"/>
      <w:r>
        <w:rPr>
          <w:rFonts w:ascii="Arial" w:hAnsi="Arial" w:cs="Arial" w:hint="eastAsia"/>
        </w:rPr>
        <w:t>該期貨最近到期契約最近之每日結算價</w:t>
      </w:r>
      <w:r>
        <w:rPr>
          <w:rFonts w:ascii="Arial" w:hAnsi="Arial" w:cs="Arial"/>
        </w:rPr>
        <w:t>×</w:t>
      </w:r>
      <w:proofErr w:type="gramStart"/>
      <w:r>
        <w:rPr>
          <w:rFonts w:ascii="Arial" w:hAnsi="Arial" w:cs="Arial" w:hint="eastAsia"/>
        </w:rPr>
        <w:t>退單百分比</w:t>
      </w:r>
      <w:proofErr w:type="gramEnd"/>
      <w:r>
        <w:rPr>
          <w:rFonts w:ascii="Arial" w:hAnsi="Arial" w:cs="Arial"/>
        </w:rPr>
        <w:t>2%</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proofErr w:type="gramStart"/>
      <w:r>
        <w:rPr>
          <w:rFonts w:ascii="Arial" w:hAnsi="Arial" w:cs="Arial" w:hint="eastAsia"/>
        </w:rPr>
        <w:t>臺</w:t>
      </w:r>
      <w:proofErr w:type="gramEnd"/>
      <w:r>
        <w:rPr>
          <w:rFonts w:ascii="Arial" w:hAnsi="Arial" w:cs="Arial" w:hint="eastAsia"/>
        </w:rPr>
        <w:t>指選擇權動態價格穩定措施</w:t>
      </w:r>
      <w:proofErr w:type="gramStart"/>
      <w:r>
        <w:rPr>
          <w:rFonts w:ascii="Arial" w:hAnsi="Arial" w:cs="Arial" w:hint="eastAsia"/>
        </w:rPr>
        <w:t>之退單點數</w:t>
      </w:r>
      <w:proofErr w:type="gramEnd"/>
      <w:r>
        <w:rPr>
          <w:rFonts w:ascii="Arial" w:hAnsi="Arial" w:cs="Arial" w:hint="eastAsia"/>
        </w:rPr>
        <w:t>計算，下列何者為非？</w:t>
      </w:r>
    </w:p>
    <w:p w:rsidR="009B0AFE" w:rsidRDefault="009B0AFE" w:rsidP="009B0AFE">
      <w:pPr>
        <w:pStyle w:val="af8"/>
        <w:tabs>
          <w:tab w:val="left" w:pos="2880"/>
          <w:tab w:val="left" w:pos="5529"/>
          <w:tab w:val="left" w:pos="7938"/>
        </w:tabs>
        <w:ind w:leftChars="200" w:left="826" w:hangingChars="144" w:hanging="346"/>
        <w:rPr>
          <w:rFonts w:ascii="Arial" w:hAnsi="Arial" w:cs="Arial"/>
        </w:rPr>
      </w:pPr>
      <w:r>
        <w:rPr>
          <w:rFonts w:ascii="Arial" w:hAnsi="Arial" w:cs="Arial"/>
        </w:rPr>
        <w:t>(A)</w:t>
      </w:r>
      <w:proofErr w:type="gramStart"/>
      <w:r>
        <w:rPr>
          <w:rFonts w:ascii="Arial" w:hAnsi="Arial" w:cs="Arial" w:hint="eastAsia"/>
        </w:rPr>
        <w:t>臺</w:t>
      </w:r>
      <w:proofErr w:type="gramEnd"/>
      <w:r>
        <w:rPr>
          <w:rFonts w:ascii="Arial" w:hAnsi="Arial" w:cs="Arial" w:hint="eastAsia"/>
        </w:rPr>
        <w:t>股</w:t>
      </w:r>
      <w:proofErr w:type="gramStart"/>
      <w:r>
        <w:rPr>
          <w:rFonts w:ascii="Arial" w:hAnsi="Arial" w:cs="Arial" w:hint="eastAsia"/>
        </w:rPr>
        <w:t>週</w:t>
      </w:r>
      <w:proofErr w:type="gramEnd"/>
      <w:r>
        <w:rPr>
          <w:rFonts w:ascii="Arial" w:hAnsi="Arial" w:cs="Arial" w:hint="eastAsia"/>
        </w:rPr>
        <w:t>到期契約與最近月到期契約</w:t>
      </w:r>
      <w:proofErr w:type="gramStart"/>
      <w:r>
        <w:rPr>
          <w:rFonts w:ascii="Arial" w:hAnsi="Arial" w:cs="Arial" w:hint="eastAsia"/>
        </w:rPr>
        <w:t>之退單點數</w:t>
      </w:r>
      <w:proofErr w:type="gramEnd"/>
      <w:r>
        <w:rPr>
          <w:rFonts w:ascii="Arial" w:hAnsi="Arial" w:cs="Arial" w:hint="eastAsia"/>
        </w:rPr>
        <w:t>之計算，在</w:t>
      </w:r>
      <w:proofErr w:type="gramStart"/>
      <w:r>
        <w:rPr>
          <w:rFonts w:ascii="Arial" w:hAnsi="Arial" w:cs="Arial" w:hint="eastAsia"/>
        </w:rPr>
        <w:t>取得當盤最新</w:t>
      </w:r>
      <w:proofErr w:type="gramEnd"/>
      <w:r>
        <w:rPr>
          <w:rFonts w:ascii="Arial" w:hAnsi="Arial" w:cs="Arial" w:hint="eastAsia"/>
        </w:rPr>
        <w:t>波動度參數前：</w:t>
      </w:r>
    </w:p>
    <w:p w:rsidR="009B0AFE" w:rsidRDefault="009B0AFE" w:rsidP="009B0AFE">
      <w:pPr>
        <w:pStyle w:val="af8"/>
        <w:tabs>
          <w:tab w:val="left" w:pos="2880"/>
          <w:tab w:val="left" w:pos="5529"/>
          <w:tab w:val="left" w:pos="7938"/>
        </w:tabs>
        <w:ind w:leftChars="350" w:left="1133" w:hangingChars="122" w:hanging="293"/>
        <w:rPr>
          <w:rFonts w:ascii="Arial" w:hAnsi="Arial" w:cs="Arial"/>
        </w:rPr>
      </w:pPr>
      <w:proofErr w:type="gramStart"/>
      <w:r>
        <w:rPr>
          <w:rFonts w:ascii="Arial" w:hAnsi="Arial" w:cs="Arial" w:hint="eastAsia"/>
        </w:rPr>
        <w:t>退單點數</w:t>
      </w:r>
      <w:proofErr w:type="gramEnd"/>
      <w:r>
        <w:rPr>
          <w:rFonts w:ascii="Arial" w:hAnsi="Arial" w:cs="Arial"/>
        </w:rPr>
        <w:t>=</w:t>
      </w:r>
      <w:r>
        <w:rPr>
          <w:rFonts w:ascii="Arial" w:hAnsi="Arial" w:cs="Arial" w:hint="eastAsia"/>
        </w:rPr>
        <w:t>最近標的指數收盤價</w:t>
      </w:r>
      <w:r>
        <w:rPr>
          <w:rFonts w:ascii="Arial" w:hAnsi="Arial" w:cs="Arial"/>
        </w:rPr>
        <w:t>×</w:t>
      </w:r>
      <w:proofErr w:type="gramStart"/>
      <w:r>
        <w:rPr>
          <w:rFonts w:ascii="Arial" w:hAnsi="Arial" w:cs="Arial" w:hint="eastAsia"/>
        </w:rPr>
        <w:t>退單百分比</w:t>
      </w:r>
      <w:proofErr w:type="gramEnd"/>
      <w:r>
        <w:rPr>
          <w:rFonts w:ascii="Arial" w:hAnsi="Arial" w:cs="Arial"/>
        </w:rPr>
        <w:t>2%</w:t>
      </w:r>
    </w:p>
    <w:p w:rsidR="009B0AFE" w:rsidRDefault="009B0AFE" w:rsidP="009B0AFE">
      <w:pPr>
        <w:pStyle w:val="af8"/>
        <w:tabs>
          <w:tab w:val="left" w:pos="2880"/>
          <w:tab w:val="left" w:pos="5529"/>
          <w:tab w:val="left" w:pos="7938"/>
        </w:tabs>
        <w:ind w:leftChars="200" w:left="826" w:hangingChars="144" w:hanging="346"/>
        <w:rPr>
          <w:rFonts w:ascii="Arial" w:hAnsi="Arial" w:cs="Arial"/>
        </w:rPr>
      </w:pPr>
      <w:r>
        <w:rPr>
          <w:rFonts w:ascii="Arial" w:hAnsi="Arial" w:cs="Arial"/>
        </w:rPr>
        <w:t>(B)</w:t>
      </w:r>
      <w:proofErr w:type="gramStart"/>
      <w:r>
        <w:rPr>
          <w:rFonts w:ascii="Arial" w:hAnsi="Arial" w:cs="Arial" w:hint="eastAsia"/>
        </w:rPr>
        <w:t>臺</w:t>
      </w:r>
      <w:proofErr w:type="gramEnd"/>
      <w:r>
        <w:rPr>
          <w:rFonts w:ascii="Arial" w:hAnsi="Arial" w:cs="Arial" w:hint="eastAsia"/>
        </w:rPr>
        <w:t>股</w:t>
      </w:r>
      <w:proofErr w:type="gramStart"/>
      <w:r>
        <w:rPr>
          <w:rFonts w:ascii="Arial" w:hAnsi="Arial" w:cs="Arial" w:hint="eastAsia"/>
        </w:rPr>
        <w:t>週</w:t>
      </w:r>
      <w:proofErr w:type="gramEnd"/>
      <w:r>
        <w:rPr>
          <w:rFonts w:ascii="Arial" w:hAnsi="Arial" w:cs="Arial" w:hint="eastAsia"/>
        </w:rPr>
        <w:t>到期契約與最近月到期契約</w:t>
      </w:r>
      <w:proofErr w:type="gramStart"/>
      <w:r>
        <w:rPr>
          <w:rFonts w:ascii="Arial" w:hAnsi="Arial" w:cs="Arial" w:hint="eastAsia"/>
        </w:rPr>
        <w:t>之退單點數</w:t>
      </w:r>
      <w:proofErr w:type="gramEnd"/>
      <w:r>
        <w:rPr>
          <w:rFonts w:ascii="Arial" w:hAnsi="Arial" w:cs="Arial" w:hint="eastAsia"/>
        </w:rPr>
        <w:t>之計算，在</w:t>
      </w:r>
      <w:proofErr w:type="gramStart"/>
      <w:r>
        <w:rPr>
          <w:rFonts w:ascii="Arial" w:hAnsi="Arial" w:cs="Arial" w:hint="eastAsia"/>
        </w:rPr>
        <w:t>取得當盤最新</w:t>
      </w:r>
      <w:proofErr w:type="gramEnd"/>
      <w:r>
        <w:rPr>
          <w:rFonts w:ascii="Arial" w:hAnsi="Arial" w:cs="Arial" w:hint="eastAsia"/>
        </w:rPr>
        <w:t>波動度參數後：</w:t>
      </w:r>
    </w:p>
    <w:p w:rsidR="009B0AFE" w:rsidRDefault="009B0AFE" w:rsidP="009B0AFE">
      <w:pPr>
        <w:pStyle w:val="af8"/>
        <w:tabs>
          <w:tab w:val="left" w:pos="2880"/>
          <w:tab w:val="left" w:pos="5529"/>
          <w:tab w:val="left" w:pos="7938"/>
        </w:tabs>
        <w:ind w:leftChars="300" w:left="720" w:firstLineChars="50" w:firstLine="120"/>
        <w:rPr>
          <w:rFonts w:ascii="Arial" w:hAnsi="Arial" w:cs="Arial"/>
        </w:rPr>
      </w:pPr>
      <w:proofErr w:type="gramStart"/>
      <w:r>
        <w:rPr>
          <w:rFonts w:ascii="Arial" w:hAnsi="Arial" w:cs="Arial" w:hint="eastAsia"/>
        </w:rPr>
        <w:t>退單點數</w:t>
      </w:r>
      <w:proofErr w:type="gramEnd"/>
      <w:r>
        <w:rPr>
          <w:rFonts w:ascii="Arial" w:hAnsi="Arial" w:cs="Arial"/>
        </w:rPr>
        <w:t>=</w:t>
      </w:r>
      <w:r>
        <w:rPr>
          <w:rFonts w:ascii="Arial" w:hAnsi="Arial" w:cs="Arial" w:hint="eastAsia"/>
        </w:rPr>
        <w:t>最近標的指數收盤價</w:t>
      </w:r>
      <w:r>
        <w:rPr>
          <w:rFonts w:ascii="Arial" w:hAnsi="Arial" w:cs="Arial"/>
        </w:rPr>
        <w:t>×</w:t>
      </w:r>
      <w:proofErr w:type="gramStart"/>
      <w:r>
        <w:rPr>
          <w:rFonts w:ascii="Arial" w:hAnsi="Arial" w:cs="Arial" w:hint="eastAsia"/>
        </w:rPr>
        <w:t>退單百分比</w:t>
      </w:r>
      <w:proofErr w:type="gramEnd"/>
      <w:r>
        <w:rPr>
          <w:rFonts w:ascii="Arial" w:hAnsi="Arial" w:cs="Arial"/>
        </w:rPr>
        <w:t>2%×Delta</w:t>
      </w:r>
      <w:r>
        <w:rPr>
          <w:rFonts w:ascii="Arial" w:hAnsi="Arial" w:cs="Arial" w:hint="eastAsia"/>
        </w:rPr>
        <w:t>絕對值</w:t>
      </w:r>
      <w:r>
        <w:rPr>
          <w:rFonts w:ascii="Arial" w:hAnsi="Arial" w:cs="Arial"/>
        </w:rPr>
        <w:t>×2</w:t>
      </w:r>
    </w:p>
    <w:p w:rsidR="009B0AFE" w:rsidRDefault="009B0AFE" w:rsidP="009B0AFE">
      <w:pPr>
        <w:pStyle w:val="af8"/>
        <w:tabs>
          <w:tab w:val="left" w:pos="2880"/>
          <w:tab w:val="left" w:pos="5529"/>
          <w:tab w:val="left" w:pos="7938"/>
        </w:tabs>
        <w:ind w:leftChars="200" w:left="826" w:hangingChars="144" w:hanging="346"/>
        <w:rPr>
          <w:rFonts w:ascii="Arial" w:hAnsi="Arial" w:cs="Arial"/>
        </w:rPr>
      </w:pPr>
      <w:r>
        <w:rPr>
          <w:rFonts w:ascii="Arial" w:hAnsi="Arial" w:cs="Arial"/>
        </w:rPr>
        <w:t>(C)</w:t>
      </w:r>
      <w:r>
        <w:rPr>
          <w:rFonts w:ascii="Arial" w:hAnsi="Arial" w:cs="Arial" w:hint="eastAsia"/>
        </w:rPr>
        <w:t>其他到期月份契約</w:t>
      </w:r>
      <w:proofErr w:type="gramStart"/>
      <w:r>
        <w:rPr>
          <w:rFonts w:ascii="Arial" w:hAnsi="Arial" w:cs="Arial" w:hint="eastAsia"/>
        </w:rPr>
        <w:t>之退單點數</w:t>
      </w:r>
      <w:proofErr w:type="gramEnd"/>
      <w:r>
        <w:rPr>
          <w:rFonts w:ascii="Arial" w:hAnsi="Arial" w:cs="Arial"/>
        </w:rPr>
        <w:t>=</w:t>
      </w:r>
      <w:r>
        <w:rPr>
          <w:rFonts w:ascii="Arial" w:hAnsi="Arial" w:cs="Arial" w:hint="eastAsia"/>
        </w:rPr>
        <w:t>最近之標的指數收盤價</w:t>
      </w:r>
      <w:r>
        <w:rPr>
          <w:rFonts w:ascii="Arial" w:hAnsi="Arial" w:cs="Arial"/>
        </w:rPr>
        <w:t>×</w:t>
      </w:r>
      <w:proofErr w:type="gramStart"/>
      <w:r>
        <w:rPr>
          <w:rFonts w:ascii="Arial" w:hAnsi="Arial" w:cs="Arial" w:hint="eastAsia"/>
        </w:rPr>
        <w:t>退單百分比</w:t>
      </w:r>
      <w:proofErr w:type="gramEnd"/>
      <w:r>
        <w:rPr>
          <w:rFonts w:ascii="Arial" w:hAnsi="Arial" w:cs="Arial"/>
        </w:rPr>
        <w:t>2%</w:t>
      </w:r>
    </w:p>
    <w:p w:rsidR="009B0AFE" w:rsidRDefault="009B0AFE" w:rsidP="009B0AFE">
      <w:pPr>
        <w:pStyle w:val="af8"/>
        <w:tabs>
          <w:tab w:val="left" w:pos="2880"/>
          <w:tab w:val="left" w:pos="5529"/>
          <w:tab w:val="left" w:pos="7938"/>
        </w:tabs>
        <w:ind w:leftChars="200" w:left="826" w:hangingChars="144" w:hanging="346"/>
        <w:rPr>
          <w:rFonts w:ascii="Arial" w:hAnsi="Arial" w:cs="Arial"/>
        </w:rPr>
      </w:pPr>
      <w:r>
        <w:rPr>
          <w:rFonts w:ascii="Arial" w:hAnsi="Arial" w:cs="Arial"/>
        </w:rPr>
        <w:t>(D)</w:t>
      </w:r>
      <w:r>
        <w:rPr>
          <w:rFonts w:ascii="Arial" w:hAnsi="Arial" w:cs="Arial" w:hint="eastAsia"/>
        </w:rPr>
        <w:t>以上皆非</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下列關於壓力測試的敘述，何者有誤？</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w:t>
      </w:r>
      <w:r>
        <w:rPr>
          <w:rFonts w:ascii="Arial" w:hAnsi="Arial" w:cs="Arial" w:hint="eastAsia"/>
        </w:rPr>
        <w:t>壓力測試是一種情境分析，模擬市場發生重大變化對部位價值的影響</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(B)</w:t>
      </w:r>
      <w:r>
        <w:rPr>
          <w:rFonts w:ascii="Arial" w:hAnsi="Arial" w:cs="Arial" w:hint="eastAsia"/>
        </w:rPr>
        <w:t>完整的風險管理機制，除了提供</w:t>
      </w:r>
      <w:proofErr w:type="gramStart"/>
      <w:r>
        <w:rPr>
          <w:rFonts w:ascii="Arial" w:hAnsi="Arial" w:cs="Arial" w:hint="eastAsia"/>
        </w:rPr>
        <w:t>風險值外</w:t>
      </w:r>
      <w:proofErr w:type="gramEnd"/>
      <w:r>
        <w:rPr>
          <w:rFonts w:ascii="Arial" w:hAnsi="Arial" w:cs="Arial" w:hint="eastAsia"/>
        </w:rPr>
        <w:t>，還須提供壓力測試</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w:t>
      </w:r>
      <w:r>
        <w:rPr>
          <w:rFonts w:ascii="Arial" w:hAnsi="Arial" w:cs="Arial" w:hint="eastAsia"/>
        </w:rPr>
        <w:t>壓力測試是以一個數字來衡量正常市場狀況下的最大損失金額</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(D)</w:t>
      </w:r>
      <w:r>
        <w:rPr>
          <w:rFonts w:ascii="Arial" w:hAnsi="Arial" w:cs="Arial" w:hint="eastAsia"/>
        </w:rPr>
        <w:t>假設匯率變化升貶</w:t>
      </w:r>
      <w:r>
        <w:rPr>
          <w:rFonts w:ascii="Arial" w:hAnsi="Arial" w:cs="Arial"/>
        </w:rPr>
        <w:t>10%</w:t>
      </w:r>
      <w:r>
        <w:rPr>
          <w:rFonts w:ascii="Arial" w:hAnsi="Arial" w:cs="Arial" w:hint="eastAsia"/>
        </w:rPr>
        <w:t>，是一種匯率風險的壓力測試</w:t>
      </w:r>
    </w:p>
    <w:p w:rsidR="009B0AFE" w:rsidRDefault="009B0AFE" w:rsidP="009B0AFE">
      <w:pPr>
        <w:pStyle w:val="af8"/>
        <w:tabs>
          <w:tab w:val="left" w:pos="2880"/>
          <w:tab w:val="left" w:pos="5529"/>
          <w:tab w:val="left" w:pos="7938"/>
        </w:tabs>
        <w:ind w:left="476"/>
        <w:rPr>
          <w:rFonts w:ascii="Arial" w:hAnsi="Arial" w:cs="Arial"/>
        </w:rPr>
      </w:pP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lastRenderedPageBreak/>
        <w:t>假設目前</w:t>
      </w:r>
      <w:proofErr w:type="gramStart"/>
      <w:r>
        <w:rPr>
          <w:rFonts w:ascii="Arial" w:hAnsi="Arial" w:cs="Arial" w:hint="eastAsia"/>
        </w:rPr>
        <w:t>臺</w:t>
      </w:r>
      <w:proofErr w:type="gramEnd"/>
      <w:r>
        <w:rPr>
          <w:rFonts w:ascii="Arial" w:hAnsi="Arial" w:cs="Arial" w:hint="eastAsia"/>
        </w:rPr>
        <w:t>股指數、金融指數與電子指數分別為</w:t>
      </w:r>
      <w:r>
        <w:rPr>
          <w:rFonts w:ascii="Arial" w:hAnsi="Arial" w:cs="Arial"/>
        </w:rPr>
        <w:t>16,000</w:t>
      </w:r>
      <w:r>
        <w:rPr>
          <w:rFonts w:ascii="Arial" w:hAnsi="Arial" w:cs="Arial" w:hint="eastAsia"/>
        </w:rPr>
        <w:t>、</w:t>
      </w:r>
      <w:r>
        <w:rPr>
          <w:rFonts w:ascii="Arial" w:hAnsi="Arial" w:cs="Arial"/>
        </w:rPr>
        <w:t>1,300</w:t>
      </w:r>
      <w:r>
        <w:rPr>
          <w:rFonts w:ascii="Arial" w:hAnsi="Arial" w:cs="Arial" w:hint="eastAsia"/>
        </w:rPr>
        <w:t>與</w:t>
      </w:r>
      <w:r>
        <w:rPr>
          <w:rFonts w:ascii="Arial" w:hAnsi="Arial" w:cs="Arial"/>
        </w:rPr>
        <w:t>800</w:t>
      </w:r>
      <w:r>
        <w:rPr>
          <w:rFonts w:ascii="Arial" w:hAnsi="Arial" w:cs="Arial" w:hint="eastAsia"/>
        </w:rPr>
        <w:t>點，若某投資人保證金帳戶有</w:t>
      </w:r>
      <w:r>
        <w:rPr>
          <w:rFonts w:ascii="Arial" w:hAnsi="Arial" w:cs="Arial"/>
        </w:rPr>
        <w:t>1,000</w:t>
      </w:r>
      <w:r>
        <w:rPr>
          <w:rFonts w:ascii="Arial" w:hAnsi="Arial" w:cs="Arial" w:hint="eastAsia"/>
        </w:rPr>
        <w:t>萬元，目前交易部位有</w:t>
      </w:r>
      <w:r>
        <w:rPr>
          <w:rFonts w:ascii="Arial" w:hAnsi="Arial" w:cs="Arial"/>
        </w:rPr>
        <w:t>2</w:t>
      </w:r>
      <w:r>
        <w:rPr>
          <w:rFonts w:ascii="Arial" w:hAnsi="Arial" w:cs="Arial" w:hint="eastAsia"/>
        </w:rPr>
        <w:t>口</w:t>
      </w:r>
      <w:proofErr w:type="gramStart"/>
      <w:r>
        <w:rPr>
          <w:rFonts w:ascii="Arial" w:hAnsi="Arial" w:cs="Arial" w:hint="eastAsia"/>
        </w:rPr>
        <w:t>臺</w:t>
      </w:r>
      <w:proofErr w:type="gramEnd"/>
      <w:r>
        <w:rPr>
          <w:rFonts w:ascii="Arial" w:hAnsi="Arial" w:cs="Arial" w:hint="eastAsia"/>
        </w:rPr>
        <w:t>股指數期貨、</w:t>
      </w:r>
      <w:r>
        <w:rPr>
          <w:rFonts w:ascii="Arial" w:hAnsi="Arial" w:cs="Arial"/>
        </w:rPr>
        <w:t>3</w:t>
      </w:r>
      <w:r>
        <w:rPr>
          <w:rFonts w:ascii="Arial" w:hAnsi="Arial" w:cs="Arial" w:hint="eastAsia"/>
        </w:rPr>
        <w:t>口金融指數期貨與</w:t>
      </w:r>
      <w:r>
        <w:rPr>
          <w:rFonts w:ascii="Arial" w:hAnsi="Arial" w:cs="Arial"/>
        </w:rPr>
        <w:t>4</w:t>
      </w:r>
      <w:r>
        <w:rPr>
          <w:rFonts w:ascii="Arial" w:hAnsi="Arial" w:cs="Arial" w:hint="eastAsia"/>
        </w:rPr>
        <w:t>口電子指數期貨，試問</w:t>
      </w:r>
      <w:r>
        <w:rPr>
          <w:rFonts w:ascii="Arial" w:hAnsi="Arial" w:cs="Arial"/>
        </w:rPr>
        <w:t>:</w:t>
      </w:r>
      <w:r>
        <w:rPr>
          <w:rFonts w:ascii="Arial" w:hAnsi="Arial" w:cs="Arial" w:hint="eastAsia"/>
        </w:rPr>
        <w:t>投資人目前的期貨部位的槓桿值為何？</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(A)1.8</w:t>
      </w:r>
      <w:r>
        <w:rPr>
          <w:rFonts w:ascii="Arial" w:hAnsi="Arial" w:cs="Arial"/>
        </w:rPr>
        <w:tab/>
        <w:t>(B) 2.3</w:t>
      </w:r>
      <w:r>
        <w:rPr>
          <w:rFonts w:ascii="Arial" w:hAnsi="Arial" w:cs="Arial"/>
        </w:rPr>
        <w:tab/>
        <w:t>(C) 2.8</w:t>
      </w:r>
      <w:r>
        <w:rPr>
          <w:rFonts w:ascii="Arial" w:hAnsi="Arial" w:cs="Arial"/>
        </w:rPr>
        <w:tab/>
        <w:t>(D) 3.3</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假設某</w:t>
      </w:r>
      <w:proofErr w:type="gramStart"/>
      <w:r>
        <w:rPr>
          <w:rFonts w:ascii="Arial" w:hAnsi="Arial" w:cs="Arial" w:hint="eastAsia"/>
        </w:rPr>
        <w:t>臺</w:t>
      </w:r>
      <w:proofErr w:type="gramEnd"/>
      <w:r>
        <w:rPr>
          <w:rFonts w:ascii="Arial" w:hAnsi="Arial" w:cs="Arial" w:hint="eastAsia"/>
        </w:rPr>
        <w:t>股投資組合價值為</w:t>
      </w:r>
      <w:r>
        <w:rPr>
          <w:rFonts w:ascii="Arial" w:hAnsi="Arial" w:cs="Arial"/>
        </w:rPr>
        <w:t>32,000,000</w:t>
      </w:r>
      <w:r>
        <w:rPr>
          <w:rFonts w:ascii="Arial" w:hAnsi="Arial" w:cs="Arial" w:hint="eastAsia"/>
        </w:rPr>
        <w:t>，其</w:t>
      </w:r>
      <w:r>
        <w:rPr>
          <w:rFonts w:ascii="Arial" w:hAnsi="Arial" w:cs="Arial"/>
        </w:rPr>
        <w:t>Beta</w:t>
      </w:r>
      <w:r>
        <w:rPr>
          <w:rFonts w:ascii="Arial" w:hAnsi="Arial" w:cs="Arial" w:hint="eastAsia"/>
        </w:rPr>
        <w:t>值為</w:t>
      </w:r>
      <w:r>
        <w:rPr>
          <w:rFonts w:ascii="Arial" w:hAnsi="Arial" w:cs="Arial"/>
        </w:rPr>
        <w:t>2</w:t>
      </w:r>
      <w:r>
        <w:rPr>
          <w:rFonts w:ascii="Arial" w:hAnsi="Arial" w:cs="Arial" w:hint="eastAsia"/>
        </w:rPr>
        <w:t>。假設目前</w:t>
      </w:r>
      <w:proofErr w:type="gramStart"/>
      <w:r>
        <w:rPr>
          <w:rFonts w:ascii="Arial" w:hAnsi="Arial" w:cs="Arial" w:hint="eastAsia"/>
        </w:rPr>
        <w:t>臺</w:t>
      </w:r>
      <w:proofErr w:type="gramEnd"/>
      <w:r>
        <w:rPr>
          <w:rFonts w:ascii="Arial" w:hAnsi="Arial" w:cs="Arial" w:hint="eastAsia"/>
        </w:rPr>
        <w:t>指期貨為</w:t>
      </w:r>
      <w:r>
        <w:rPr>
          <w:rFonts w:ascii="Arial" w:hAnsi="Arial" w:cs="Arial"/>
        </w:rPr>
        <w:t>16,000</w:t>
      </w:r>
      <w:r>
        <w:rPr>
          <w:rFonts w:ascii="Arial" w:hAnsi="Arial" w:cs="Arial" w:hint="eastAsia"/>
        </w:rPr>
        <w:t>點。若投資人欲透過增加</w:t>
      </w:r>
      <w:proofErr w:type="gramStart"/>
      <w:r>
        <w:rPr>
          <w:rFonts w:ascii="Arial" w:hAnsi="Arial" w:cs="Arial" w:hint="eastAsia"/>
        </w:rPr>
        <w:t>臺</w:t>
      </w:r>
      <w:proofErr w:type="gramEnd"/>
      <w:r>
        <w:rPr>
          <w:rFonts w:ascii="Arial" w:hAnsi="Arial" w:cs="Arial" w:hint="eastAsia"/>
        </w:rPr>
        <w:t>指期貨部位，將該投資組合調整為無風險投資組合，試問需要幾口期貨短部位方可達成？</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 10</w:t>
      </w:r>
      <w:r>
        <w:rPr>
          <w:rFonts w:ascii="Arial" w:hAnsi="Arial" w:cs="Arial" w:hint="eastAsia"/>
        </w:rPr>
        <w:t>口</w:t>
      </w:r>
      <w:r>
        <w:rPr>
          <w:rFonts w:ascii="Arial" w:hAnsi="Arial" w:cs="Arial"/>
        </w:rPr>
        <w:tab/>
        <w:t>(B) 15</w:t>
      </w:r>
      <w:r>
        <w:rPr>
          <w:rFonts w:ascii="Arial" w:hAnsi="Arial" w:cs="Arial" w:hint="eastAsia"/>
        </w:rPr>
        <w:t>口</w:t>
      </w:r>
      <w:r>
        <w:rPr>
          <w:rFonts w:ascii="Arial" w:hAnsi="Arial" w:cs="Arial"/>
        </w:rPr>
        <w:tab/>
        <w:t>(C) 20</w:t>
      </w:r>
      <w:r>
        <w:rPr>
          <w:rFonts w:ascii="Arial" w:hAnsi="Arial" w:cs="Arial" w:hint="eastAsia"/>
        </w:rPr>
        <w:t>口</w:t>
      </w:r>
      <w:r>
        <w:rPr>
          <w:rFonts w:ascii="Arial" w:hAnsi="Arial" w:cs="Arial"/>
        </w:rPr>
        <w:tab/>
        <w:t>(D) 25</w:t>
      </w:r>
      <w:r>
        <w:rPr>
          <w:rFonts w:ascii="Arial" w:hAnsi="Arial" w:cs="Arial" w:hint="eastAsia"/>
        </w:rPr>
        <w:t>口</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假設標的股票不發現金股利，則關於歐式選擇權的敘述，下列何者正確？</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w:t>
      </w:r>
      <w:r>
        <w:rPr>
          <w:rFonts w:ascii="Arial" w:hAnsi="Arial" w:cs="Arial" w:hint="eastAsia"/>
        </w:rPr>
        <w:t>歐式買權的時間價值可能為負</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(B)</w:t>
      </w:r>
      <w:r>
        <w:rPr>
          <w:rFonts w:ascii="Arial" w:hAnsi="Arial" w:cs="Arial" w:hint="eastAsia"/>
        </w:rPr>
        <w:t>歐式賣權的時間價值可能為負</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w:t>
      </w:r>
      <w:r>
        <w:rPr>
          <w:rFonts w:ascii="Arial" w:hAnsi="Arial" w:cs="Arial" w:hint="eastAsia"/>
        </w:rPr>
        <w:t>歐式買權的內含價值可能為負</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(D)</w:t>
      </w:r>
      <w:r>
        <w:rPr>
          <w:rFonts w:ascii="Arial" w:hAnsi="Arial" w:cs="Arial" w:hint="eastAsia"/>
        </w:rPr>
        <w:t>歐式賣權的內含價值可能為負</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假設標的股票不發現金股利，則關於美式選擇權的敘述，下列何者正確？</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w:t>
      </w:r>
      <w:r>
        <w:rPr>
          <w:rFonts w:ascii="Arial" w:hAnsi="Arial" w:cs="Arial" w:hint="eastAsia"/>
        </w:rPr>
        <w:t>美式買權的時間價值可能為負</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(B)</w:t>
      </w:r>
      <w:r>
        <w:rPr>
          <w:rFonts w:ascii="Arial" w:hAnsi="Arial" w:cs="Arial" w:hint="eastAsia"/>
        </w:rPr>
        <w:t>美式賣權的時間價值可能為負</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w:t>
      </w:r>
      <w:r>
        <w:rPr>
          <w:rFonts w:ascii="Arial" w:hAnsi="Arial" w:cs="Arial" w:hint="eastAsia"/>
        </w:rPr>
        <w:t>美式選擇權的內含價值可能為負</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(D)</w:t>
      </w:r>
      <w:r>
        <w:rPr>
          <w:rFonts w:ascii="Arial" w:hAnsi="Arial" w:cs="Arial" w:hint="eastAsia"/>
        </w:rPr>
        <w:t>以上皆非</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若某保險公司的負債存續</w:t>
      </w:r>
      <w:proofErr w:type="gramStart"/>
      <w:r>
        <w:rPr>
          <w:rFonts w:ascii="Arial" w:hAnsi="Arial" w:cs="Arial" w:hint="eastAsia"/>
        </w:rPr>
        <w:t>期間</w:t>
      </w:r>
      <w:r>
        <w:rPr>
          <w:rFonts w:ascii="Arial" w:hAnsi="Arial" w:cs="Arial"/>
        </w:rPr>
        <w:t>(</w:t>
      </w:r>
      <w:proofErr w:type="gramEnd"/>
      <w:r>
        <w:rPr>
          <w:rFonts w:ascii="Arial" w:hAnsi="Arial" w:cs="Arial"/>
        </w:rPr>
        <w:t>Duration)</w:t>
      </w:r>
      <w:r>
        <w:rPr>
          <w:rFonts w:ascii="Arial" w:hAnsi="Arial" w:cs="Arial" w:hint="eastAsia"/>
        </w:rPr>
        <w:t>較資產存續期間長，關於保險公司利率風險的敘述，</w:t>
      </w:r>
      <w:proofErr w:type="gramStart"/>
      <w:r>
        <w:rPr>
          <w:rFonts w:ascii="Arial" w:hAnsi="Arial" w:cs="Arial" w:hint="eastAsia"/>
        </w:rPr>
        <w:t>以下何</w:t>
      </w:r>
      <w:proofErr w:type="gramEnd"/>
      <w:r>
        <w:rPr>
          <w:rFonts w:ascii="Arial" w:hAnsi="Arial" w:cs="Arial" w:hint="eastAsia"/>
        </w:rPr>
        <w:t>者錯誤？</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w:t>
      </w:r>
      <w:r>
        <w:rPr>
          <w:rFonts w:ascii="Arial" w:hAnsi="Arial" w:cs="Arial" w:hint="eastAsia"/>
        </w:rPr>
        <w:t>利率上升，保險公司淨值將減少</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(B)</w:t>
      </w:r>
      <w:r>
        <w:rPr>
          <w:rFonts w:ascii="Arial" w:hAnsi="Arial" w:cs="Arial" w:hint="eastAsia"/>
        </w:rPr>
        <w:t>保險公司的資產負債存在存續期間差</w:t>
      </w:r>
      <w:r>
        <w:rPr>
          <w:rFonts w:ascii="Arial" w:hAnsi="Arial" w:cs="Arial"/>
        </w:rPr>
        <w:t>(Duration Gap)</w:t>
      </w:r>
      <w:r>
        <w:rPr>
          <w:rFonts w:ascii="Arial" w:hAnsi="Arial" w:cs="Arial" w:hint="eastAsia"/>
        </w:rPr>
        <w:t>的風險</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w:t>
      </w:r>
      <w:r>
        <w:rPr>
          <w:rFonts w:ascii="Arial" w:hAnsi="Arial" w:cs="Arial" w:hint="eastAsia"/>
        </w:rPr>
        <w:t>利率下降，保險公司淨值將減少</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(D)</w:t>
      </w:r>
      <w:r>
        <w:rPr>
          <w:rFonts w:ascii="Arial" w:hAnsi="Arial" w:cs="Arial" w:hint="eastAsia"/>
        </w:rPr>
        <w:t>利率風險是保險公司的主要風險之</w:t>
      </w:r>
      <w:proofErr w:type="gramStart"/>
      <w:r>
        <w:rPr>
          <w:rFonts w:ascii="Arial" w:hAnsi="Arial" w:cs="Arial" w:hint="eastAsia"/>
        </w:rPr>
        <w:t>一</w:t>
      </w:r>
      <w:proofErr w:type="gramEnd"/>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某一買權</w:t>
      </w:r>
      <w:r>
        <w:rPr>
          <w:rFonts w:ascii="Arial" w:hAnsi="Arial" w:cs="Arial"/>
        </w:rPr>
        <w:t>(Call Options)</w:t>
      </w:r>
      <w:r>
        <w:rPr>
          <w:rFonts w:ascii="Arial" w:hAnsi="Arial" w:cs="Arial" w:hint="eastAsia"/>
        </w:rPr>
        <w:t>到期時的收益為</w:t>
      </w:r>
      <w:r>
        <w:rPr>
          <w:rFonts w:ascii="Arial" w:hAnsi="Arial" w:cs="Arial"/>
        </w:rPr>
        <w:t>Max( MR - K, 0 )</w:t>
      </w:r>
      <w:r>
        <w:rPr>
          <w:rFonts w:ascii="Arial" w:hAnsi="Arial" w:cs="Arial" w:hint="eastAsia"/>
        </w:rPr>
        <w:t>，其中</w:t>
      </w:r>
      <w:r>
        <w:rPr>
          <w:rFonts w:ascii="Arial" w:hAnsi="Arial" w:cs="Arial"/>
        </w:rPr>
        <w:t xml:space="preserve">MR = Max(Ri) , i=1,2,3, </w:t>
      </w:r>
      <w:r>
        <w:rPr>
          <w:rFonts w:ascii="Arial" w:hAnsi="Arial" w:cs="Arial" w:hint="eastAsia"/>
        </w:rPr>
        <w:t>表示第</w:t>
      </w:r>
      <w:r>
        <w:rPr>
          <w:rFonts w:ascii="Arial" w:hAnsi="Arial" w:cs="Arial"/>
        </w:rPr>
        <w:t>i</w:t>
      </w:r>
      <w:r>
        <w:rPr>
          <w:rFonts w:ascii="Arial" w:hAnsi="Arial" w:cs="Arial" w:hint="eastAsia"/>
        </w:rPr>
        <w:t>檔股票於選擇權存續期間內的報酬率。在其他條件不變下，相關係數與買權價格的關係，下列敘述何者正確？</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w:t>
      </w:r>
      <w:r>
        <w:rPr>
          <w:rFonts w:ascii="Arial" w:hAnsi="Arial" w:cs="Arial" w:hint="eastAsia"/>
        </w:rPr>
        <w:t>相關係數越高，買權的價格越高</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(B)</w:t>
      </w:r>
      <w:r>
        <w:rPr>
          <w:rFonts w:ascii="Arial" w:hAnsi="Arial" w:cs="Arial" w:hint="eastAsia"/>
        </w:rPr>
        <w:t>相關係數越低，買權的價格越高</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w:t>
      </w:r>
      <w:r>
        <w:rPr>
          <w:rFonts w:ascii="Arial" w:hAnsi="Arial" w:cs="Arial" w:hint="eastAsia"/>
        </w:rPr>
        <w:t>相關係數為</w:t>
      </w:r>
      <w:r>
        <w:rPr>
          <w:rFonts w:ascii="Arial" w:hAnsi="Arial" w:cs="Arial"/>
        </w:rPr>
        <w:t>0</w:t>
      </w:r>
      <w:r>
        <w:rPr>
          <w:rFonts w:ascii="Arial" w:hAnsi="Arial" w:cs="Arial" w:hint="eastAsia"/>
        </w:rPr>
        <w:t>時，買權的價格最高</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(D)</w:t>
      </w:r>
      <w:r>
        <w:rPr>
          <w:rFonts w:ascii="Arial" w:hAnsi="Arial" w:cs="Arial" w:hint="eastAsia"/>
        </w:rPr>
        <w:t>買權價格與相關係數無關</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某投資人擁有一個相同標的資產的選擇權投資組合，其組成分別為</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(1)</w:t>
      </w:r>
      <w:r>
        <w:rPr>
          <w:rFonts w:ascii="Arial" w:hAnsi="Arial" w:cs="Arial" w:hint="eastAsia"/>
        </w:rPr>
        <w:t>買入</w:t>
      </w:r>
      <w:r>
        <w:rPr>
          <w:rFonts w:ascii="Arial" w:hAnsi="Arial" w:cs="Arial"/>
        </w:rPr>
        <w:t>1,000</w:t>
      </w:r>
      <w:r>
        <w:rPr>
          <w:rFonts w:ascii="Arial" w:hAnsi="Arial" w:cs="Arial" w:hint="eastAsia"/>
        </w:rPr>
        <w:t>單位執行價為</w:t>
      </w:r>
      <w:r>
        <w:rPr>
          <w:rFonts w:ascii="Arial" w:hAnsi="Arial" w:cs="Arial"/>
        </w:rPr>
        <w:t>$55</w:t>
      </w:r>
      <w:r>
        <w:rPr>
          <w:rFonts w:ascii="Arial" w:hAnsi="Arial" w:cs="Arial" w:hint="eastAsia"/>
        </w:rPr>
        <w:t>到期日</w:t>
      </w:r>
      <w:r>
        <w:rPr>
          <w:rFonts w:ascii="Arial" w:hAnsi="Arial" w:cs="Arial"/>
        </w:rPr>
        <w:t>3</w:t>
      </w:r>
      <w:r>
        <w:rPr>
          <w:rFonts w:ascii="Arial" w:hAnsi="Arial" w:cs="Arial" w:hint="eastAsia"/>
        </w:rPr>
        <w:t>個月的買權，其</w:t>
      </w:r>
      <w:r>
        <w:rPr>
          <w:rFonts w:ascii="Arial" w:hAnsi="Arial" w:cs="Arial"/>
        </w:rPr>
        <w:t>Delta = 0.5</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(2)</w:t>
      </w:r>
      <w:r>
        <w:rPr>
          <w:rFonts w:ascii="Arial" w:hAnsi="Arial" w:cs="Arial" w:hint="eastAsia"/>
        </w:rPr>
        <w:t>買入</w:t>
      </w:r>
      <w:r>
        <w:rPr>
          <w:rFonts w:ascii="Arial" w:hAnsi="Arial" w:cs="Arial"/>
        </w:rPr>
        <w:t>2,000</w:t>
      </w:r>
      <w:r>
        <w:rPr>
          <w:rFonts w:ascii="Arial" w:hAnsi="Arial" w:cs="Arial" w:hint="eastAsia"/>
        </w:rPr>
        <w:t>單位執行價為</w:t>
      </w:r>
      <w:r>
        <w:rPr>
          <w:rFonts w:ascii="Arial" w:hAnsi="Arial" w:cs="Arial"/>
        </w:rPr>
        <w:t>$56</w:t>
      </w:r>
      <w:r>
        <w:rPr>
          <w:rFonts w:ascii="Arial" w:hAnsi="Arial" w:cs="Arial" w:hint="eastAsia"/>
        </w:rPr>
        <w:t>到期日</w:t>
      </w:r>
      <w:r>
        <w:rPr>
          <w:rFonts w:ascii="Arial" w:hAnsi="Arial" w:cs="Arial"/>
        </w:rPr>
        <w:t>5</w:t>
      </w:r>
      <w:r>
        <w:rPr>
          <w:rFonts w:ascii="Arial" w:hAnsi="Arial" w:cs="Arial" w:hint="eastAsia"/>
        </w:rPr>
        <w:t>個月的買權，其</w:t>
      </w:r>
      <w:r>
        <w:rPr>
          <w:rFonts w:ascii="Arial" w:hAnsi="Arial" w:cs="Arial"/>
        </w:rPr>
        <w:t>Delta = 0.4</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(3)</w:t>
      </w:r>
      <w:r>
        <w:rPr>
          <w:rFonts w:ascii="Arial" w:hAnsi="Arial" w:cs="Arial" w:hint="eastAsia"/>
        </w:rPr>
        <w:t>賣出</w:t>
      </w:r>
      <w:r>
        <w:rPr>
          <w:rFonts w:ascii="Arial" w:hAnsi="Arial" w:cs="Arial"/>
        </w:rPr>
        <w:t>5,000</w:t>
      </w:r>
      <w:r>
        <w:rPr>
          <w:rFonts w:ascii="Arial" w:hAnsi="Arial" w:cs="Arial" w:hint="eastAsia"/>
        </w:rPr>
        <w:t>單位執行價為</w:t>
      </w:r>
      <w:r>
        <w:rPr>
          <w:rFonts w:ascii="Arial" w:hAnsi="Arial" w:cs="Arial"/>
        </w:rPr>
        <w:t>$56</w:t>
      </w:r>
      <w:r>
        <w:rPr>
          <w:rFonts w:ascii="Arial" w:hAnsi="Arial" w:cs="Arial" w:hint="eastAsia"/>
        </w:rPr>
        <w:t>到期日</w:t>
      </w:r>
      <w:r>
        <w:rPr>
          <w:rFonts w:ascii="Arial" w:hAnsi="Arial" w:cs="Arial"/>
        </w:rPr>
        <w:t>2</w:t>
      </w:r>
      <w:r>
        <w:rPr>
          <w:rFonts w:ascii="Arial" w:hAnsi="Arial" w:cs="Arial" w:hint="eastAsia"/>
        </w:rPr>
        <w:t>個月的賣權，其</w:t>
      </w:r>
      <w:r>
        <w:rPr>
          <w:rFonts w:ascii="Arial" w:hAnsi="Arial" w:cs="Arial"/>
        </w:rPr>
        <w:t>Delta = -0.6</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hint="eastAsia"/>
        </w:rPr>
        <w:t>試問</w:t>
      </w:r>
      <w:r>
        <w:rPr>
          <w:rFonts w:ascii="Arial" w:hAnsi="Arial" w:cs="Arial"/>
        </w:rPr>
        <w:t xml:space="preserve">: </w:t>
      </w:r>
      <w:proofErr w:type="gramStart"/>
      <w:r>
        <w:rPr>
          <w:rFonts w:ascii="Arial" w:hAnsi="Arial" w:cs="Arial" w:hint="eastAsia"/>
        </w:rPr>
        <w:t>當標的</w:t>
      </w:r>
      <w:proofErr w:type="gramEnd"/>
      <w:r>
        <w:rPr>
          <w:rFonts w:ascii="Arial" w:hAnsi="Arial" w:cs="Arial" w:hint="eastAsia"/>
        </w:rPr>
        <w:t>股價上升</w:t>
      </w:r>
      <w:r>
        <w:rPr>
          <w:rFonts w:ascii="Arial" w:hAnsi="Arial" w:cs="Arial"/>
        </w:rPr>
        <w:t>1</w:t>
      </w:r>
      <w:r>
        <w:rPr>
          <w:rFonts w:ascii="Arial" w:hAnsi="Arial" w:cs="Arial" w:hint="eastAsia"/>
        </w:rPr>
        <w:t>單位時，該選擇權投資組合的價值變化為何？</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(A)3,300</w:t>
      </w:r>
      <w:r>
        <w:rPr>
          <w:rFonts w:ascii="Arial" w:hAnsi="Arial" w:cs="Arial"/>
        </w:rPr>
        <w:tab/>
        <w:t>(B)4,300</w:t>
      </w:r>
      <w:r>
        <w:rPr>
          <w:rFonts w:ascii="Arial" w:hAnsi="Arial" w:cs="Arial"/>
        </w:rPr>
        <w:tab/>
        <w:t>(C)5,300</w:t>
      </w:r>
      <w:r>
        <w:rPr>
          <w:rFonts w:ascii="Arial" w:hAnsi="Arial" w:cs="Arial"/>
        </w:rPr>
        <w:tab/>
        <w:t>(D)6,300</w:t>
      </w:r>
    </w:p>
    <w:p w:rsidR="009B0AFE" w:rsidRDefault="009B0AFE" w:rsidP="009B0AFE">
      <w:pPr>
        <w:pStyle w:val="af8"/>
        <w:numPr>
          <w:ilvl w:val="0"/>
          <w:numId w:val="22"/>
        </w:numPr>
        <w:tabs>
          <w:tab w:val="left" w:pos="3119"/>
          <w:tab w:val="left" w:pos="5529"/>
          <w:tab w:val="left" w:pos="7938"/>
        </w:tabs>
        <w:ind w:left="476" w:hanging="476"/>
        <w:rPr>
          <w:rFonts w:ascii="Arial" w:hAnsi="Arial" w:cs="Arial"/>
          <w:spacing w:val="-6"/>
        </w:rPr>
      </w:pPr>
      <w:r>
        <w:rPr>
          <w:rFonts w:ascii="Arial" w:hAnsi="Arial" w:cs="Arial" w:hint="eastAsia"/>
          <w:spacing w:val="-6"/>
        </w:rPr>
        <w:t>下表為某三年期付息債券在各時間點的現金流量及折現值，</w:t>
      </w:r>
      <w:proofErr w:type="gramStart"/>
      <w:r>
        <w:rPr>
          <w:rFonts w:ascii="Arial" w:hAnsi="Arial" w:cs="Arial" w:hint="eastAsia"/>
          <w:spacing w:val="-6"/>
        </w:rPr>
        <w:t>試求該</w:t>
      </w:r>
      <w:proofErr w:type="gramEnd"/>
      <w:r>
        <w:rPr>
          <w:rFonts w:ascii="Arial" w:hAnsi="Arial" w:cs="Arial" w:hint="eastAsia"/>
          <w:spacing w:val="-6"/>
        </w:rPr>
        <w:t>債券的存續</w:t>
      </w:r>
      <w:proofErr w:type="gramStart"/>
      <w:r>
        <w:rPr>
          <w:rFonts w:ascii="Arial" w:hAnsi="Arial" w:cs="Arial" w:hint="eastAsia"/>
          <w:spacing w:val="-6"/>
        </w:rPr>
        <w:t>期間</w:t>
      </w:r>
      <w:r>
        <w:rPr>
          <w:rFonts w:ascii="Arial" w:hAnsi="Arial" w:cs="Arial"/>
          <w:spacing w:val="-6"/>
        </w:rPr>
        <w:t>(</w:t>
      </w:r>
      <w:proofErr w:type="gramEnd"/>
      <w:r>
        <w:rPr>
          <w:rFonts w:ascii="Arial" w:hAnsi="Arial" w:cs="Arial"/>
          <w:spacing w:val="-6"/>
        </w:rPr>
        <w:t>Duration)</w:t>
      </w:r>
      <w:r>
        <w:rPr>
          <w:rFonts w:ascii="Arial" w:hAnsi="Arial" w:cs="Arial" w:hint="eastAsia"/>
          <w:spacing w:val="-6"/>
        </w:rPr>
        <w:t>為何？</w:t>
      </w:r>
    </w:p>
    <w:tbl>
      <w:tblPr>
        <w:tblStyle w:val="af9"/>
        <w:tblW w:w="0" w:type="auto"/>
        <w:tblInd w:w="558"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1896"/>
        <w:gridCol w:w="1045"/>
        <w:gridCol w:w="1045"/>
        <w:gridCol w:w="1045"/>
        <w:gridCol w:w="1046"/>
        <w:gridCol w:w="1045"/>
        <w:gridCol w:w="1045"/>
        <w:gridCol w:w="1046"/>
      </w:tblGrid>
      <w:tr w:rsidR="009B0AFE" w:rsidTr="009B0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rPr>
                <w:rFonts w:eastAsia="標楷體"/>
                <w:b w:val="0"/>
              </w:rPr>
            </w:pPr>
            <w:r>
              <w:rPr>
                <w:rFonts w:eastAsia="標楷體" w:hint="eastAsia"/>
                <w:b w:val="0"/>
              </w:rPr>
              <w:t>時間</w:t>
            </w:r>
            <w:r>
              <w:rPr>
                <w:rFonts w:eastAsia="標楷體"/>
                <w:b w:val="0"/>
              </w:rPr>
              <w:t>(</w:t>
            </w:r>
            <w:r>
              <w:rPr>
                <w:rFonts w:eastAsia="標楷體" w:hint="eastAsia"/>
                <w:b w:val="0"/>
              </w:rPr>
              <w:t>年</w:t>
            </w:r>
            <w:r>
              <w:rPr>
                <w:rFonts w:eastAsia="標楷體"/>
                <w:b w:val="0"/>
              </w:rPr>
              <w:t>)</w:t>
            </w:r>
          </w:p>
        </w:tc>
        <w:tc>
          <w:tcPr>
            <w:tcW w:w="1045" w:type="dxa"/>
            <w:tcBorders>
              <w:left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100000000000" w:firstRow="1" w:lastRow="0" w:firstColumn="0" w:lastColumn="0" w:oddVBand="0" w:evenVBand="0" w:oddHBand="0" w:evenHBand="0" w:firstRowFirstColumn="0" w:firstRowLastColumn="0" w:lastRowFirstColumn="0" w:lastRowLastColumn="0"/>
              <w:rPr>
                <w:rFonts w:eastAsia="標楷體"/>
                <w:b w:val="0"/>
              </w:rPr>
            </w:pPr>
            <w:r>
              <w:rPr>
                <w:rFonts w:eastAsia="標楷體"/>
                <w:b w:val="0"/>
              </w:rPr>
              <w:t>0.5</w:t>
            </w:r>
          </w:p>
        </w:tc>
        <w:tc>
          <w:tcPr>
            <w:tcW w:w="1045" w:type="dxa"/>
            <w:tcBorders>
              <w:left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100000000000" w:firstRow="1" w:lastRow="0" w:firstColumn="0" w:lastColumn="0" w:oddVBand="0" w:evenVBand="0" w:oddHBand="0" w:evenHBand="0" w:firstRowFirstColumn="0" w:firstRowLastColumn="0" w:lastRowFirstColumn="0" w:lastRowLastColumn="0"/>
              <w:rPr>
                <w:rFonts w:eastAsia="標楷體"/>
                <w:b w:val="0"/>
              </w:rPr>
            </w:pPr>
            <w:r>
              <w:rPr>
                <w:rFonts w:eastAsia="標楷體"/>
                <w:b w:val="0"/>
              </w:rPr>
              <w:t>1</w:t>
            </w:r>
          </w:p>
        </w:tc>
        <w:tc>
          <w:tcPr>
            <w:tcW w:w="1045" w:type="dxa"/>
            <w:tcBorders>
              <w:left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100000000000" w:firstRow="1" w:lastRow="0" w:firstColumn="0" w:lastColumn="0" w:oddVBand="0" w:evenVBand="0" w:oddHBand="0" w:evenHBand="0" w:firstRowFirstColumn="0" w:firstRowLastColumn="0" w:lastRowFirstColumn="0" w:lastRowLastColumn="0"/>
              <w:rPr>
                <w:rFonts w:eastAsia="標楷體"/>
                <w:b w:val="0"/>
              </w:rPr>
            </w:pPr>
            <w:r>
              <w:rPr>
                <w:rFonts w:eastAsia="標楷體"/>
                <w:b w:val="0"/>
              </w:rPr>
              <w:t>1.5</w:t>
            </w:r>
          </w:p>
        </w:tc>
        <w:tc>
          <w:tcPr>
            <w:tcW w:w="1046" w:type="dxa"/>
            <w:tcBorders>
              <w:left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100000000000" w:firstRow="1" w:lastRow="0" w:firstColumn="0" w:lastColumn="0" w:oddVBand="0" w:evenVBand="0" w:oddHBand="0" w:evenHBand="0" w:firstRowFirstColumn="0" w:firstRowLastColumn="0" w:lastRowFirstColumn="0" w:lastRowLastColumn="0"/>
              <w:rPr>
                <w:rFonts w:eastAsia="標楷體"/>
                <w:b w:val="0"/>
              </w:rPr>
            </w:pPr>
            <w:r>
              <w:rPr>
                <w:rFonts w:eastAsia="標楷體"/>
                <w:b w:val="0"/>
              </w:rPr>
              <w:t>2</w:t>
            </w:r>
          </w:p>
        </w:tc>
        <w:tc>
          <w:tcPr>
            <w:tcW w:w="1045" w:type="dxa"/>
            <w:tcBorders>
              <w:left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100000000000" w:firstRow="1" w:lastRow="0" w:firstColumn="0" w:lastColumn="0" w:oddVBand="0" w:evenVBand="0" w:oddHBand="0" w:evenHBand="0" w:firstRowFirstColumn="0" w:firstRowLastColumn="0" w:lastRowFirstColumn="0" w:lastRowLastColumn="0"/>
              <w:rPr>
                <w:rFonts w:eastAsia="標楷體"/>
                <w:b w:val="0"/>
              </w:rPr>
            </w:pPr>
            <w:r>
              <w:rPr>
                <w:rFonts w:eastAsia="標楷體"/>
                <w:b w:val="0"/>
              </w:rPr>
              <w:t>2.5</w:t>
            </w:r>
          </w:p>
        </w:tc>
        <w:tc>
          <w:tcPr>
            <w:tcW w:w="1045" w:type="dxa"/>
            <w:tcBorders>
              <w:left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100000000000" w:firstRow="1" w:lastRow="0" w:firstColumn="0" w:lastColumn="0" w:oddVBand="0" w:evenVBand="0" w:oddHBand="0" w:evenHBand="0" w:firstRowFirstColumn="0" w:firstRowLastColumn="0" w:lastRowFirstColumn="0" w:lastRowLastColumn="0"/>
              <w:rPr>
                <w:rFonts w:eastAsia="標楷體"/>
                <w:b w:val="0"/>
              </w:rPr>
            </w:pPr>
            <w:r>
              <w:rPr>
                <w:rFonts w:eastAsia="標楷體"/>
                <w:b w:val="0"/>
              </w:rPr>
              <w:t>3</w:t>
            </w:r>
          </w:p>
        </w:tc>
        <w:tc>
          <w:tcPr>
            <w:tcW w:w="1046" w:type="dxa"/>
            <w:tcBorders>
              <w:left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100000000000" w:firstRow="1" w:lastRow="0" w:firstColumn="0" w:lastColumn="0" w:oddVBand="0" w:evenVBand="0" w:oddHBand="0" w:evenHBand="0" w:firstRowFirstColumn="0" w:firstRowLastColumn="0" w:lastRowFirstColumn="0" w:lastRowLastColumn="0"/>
              <w:rPr>
                <w:rFonts w:eastAsia="標楷體"/>
                <w:b w:val="0"/>
              </w:rPr>
            </w:pPr>
            <w:r>
              <w:rPr>
                <w:rFonts w:eastAsia="標楷體" w:hint="eastAsia"/>
                <w:b w:val="0"/>
              </w:rPr>
              <w:t>加總</w:t>
            </w:r>
          </w:p>
        </w:tc>
      </w:tr>
      <w:tr w:rsidR="009B0AFE" w:rsidTr="009B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rPr>
                <w:rFonts w:eastAsia="標楷體"/>
                <w:b w:val="0"/>
              </w:rPr>
            </w:pPr>
            <w:r>
              <w:rPr>
                <w:rFonts w:eastAsia="標楷體" w:hint="eastAsia"/>
                <w:b w:val="0"/>
              </w:rPr>
              <w:t>現金流量</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000000100000" w:firstRow="0" w:lastRow="0" w:firstColumn="0" w:lastColumn="0" w:oddVBand="0" w:evenVBand="0" w:oddHBand="1" w:evenHBand="0" w:firstRowFirstColumn="0" w:firstRowLastColumn="0" w:lastRowFirstColumn="0" w:lastRowLastColumn="0"/>
              <w:rPr>
                <w:rFonts w:eastAsia="標楷體"/>
              </w:rPr>
            </w:pPr>
            <w:r>
              <w:rPr>
                <w:rFonts w:eastAsia="標楷體"/>
              </w:rPr>
              <w:t>8</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000000100000" w:firstRow="0" w:lastRow="0" w:firstColumn="0" w:lastColumn="0" w:oddVBand="0" w:evenVBand="0" w:oddHBand="1" w:evenHBand="0" w:firstRowFirstColumn="0" w:firstRowLastColumn="0" w:lastRowFirstColumn="0" w:lastRowLastColumn="0"/>
              <w:rPr>
                <w:rFonts w:eastAsia="標楷體"/>
              </w:rPr>
            </w:pPr>
            <w:r>
              <w:rPr>
                <w:rFonts w:eastAsia="標楷體"/>
              </w:rPr>
              <w:t>8</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000000100000" w:firstRow="0" w:lastRow="0" w:firstColumn="0" w:lastColumn="0" w:oddVBand="0" w:evenVBand="0" w:oddHBand="1" w:evenHBand="0" w:firstRowFirstColumn="0" w:firstRowLastColumn="0" w:lastRowFirstColumn="0" w:lastRowLastColumn="0"/>
              <w:rPr>
                <w:rFonts w:eastAsia="標楷體"/>
              </w:rPr>
            </w:pPr>
            <w:r>
              <w:rPr>
                <w:rFonts w:eastAsia="標楷體"/>
              </w:rPr>
              <w:t>8</w:t>
            </w:r>
          </w:p>
        </w:tc>
        <w:tc>
          <w:tcPr>
            <w:tcW w:w="10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000000100000" w:firstRow="0" w:lastRow="0" w:firstColumn="0" w:lastColumn="0" w:oddVBand="0" w:evenVBand="0" w:oddHBand="1" w:evenHBand="0" w:firstRowFirstColumn="0" w:firstRowLastColumn="0" w:lastRowFirstColumn="0" w:lastRowLastColumn="0"/>
              <w:rPr>
                <w:rFonts w:eastAsia="標楷體"/>
              </w:rPr>
            </w:pPr>
            <w:r>
              <w:rPr>
                <w:rFonts w:eastAsia="標楷體"/>
              </w:rPr>
              <w:t>8</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000000100000" w:firstRow="0" w:lastRow="0" w:firstColumn="0" w:lastColumn="0" w:oddVBand="0" w:evenVBand="0" w:oddHBand="1" w:evenHBand="0" w:firstRowFirstColumn="0" w:firstRowLastColumn="0" w:lastRowFirstColumn="0" w:lastRowLastColumn="0"/>
              <w:rPr>
                <w:rFonts w:eastAsia="標楷體"/>
              </w:rPr>
            </w:pPr>
            <w:r>
              <w:rPr>
                <w:rFonts w:eastAsia="標楷體"/>
              </w:rPr>
              <w:t>8</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000000100000" w:firstRow="0" w:lastRow="0" w:firstColumn="0" w:lastColumn="0" w:oddVBand="0" w:evenVBand="0" w:oddHBand="1" w:evenHBand="0" w:firstRowFirstColumn="0" w:firstRowLastColumn="0" w:lastRowFirstColumn="0" w:lastRowLastColumn="0"/>
              <w:rPr>
                <w:rFonts w:eastAsia="標楷體"/>
              </w:rPr>
            </w:pPr>
            <w:r>
              <w:rPr>
                <w:rFonts w:eastAsia="標楷體"/>
              </w:rPr>
              <w:t>108</w:t>
            </w:r>
          </w:p>
        </w:tc>
        <w:tc>
          <w:tcPr>
            <w:tcW w:w="10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widowControl/>
              <w:ind w:right="220"/>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148</w:t>
            </w:r>
          </w:p>
        </w:tc>
      </w:tr>
      <w:tr w:rsidR="009B0AFE" w:rsidTr="009B0AFE">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rPr>
                <w:rFonts w:eastAsia="標楷體"/>
                <w:b w:val="0"/>
              </w:rPr>
            </w:pPr>
            <w:r>
              <w:rPr>
                <w:rFonts w:eastAsia="標楷體" w:hint="eastAsia"/>
                <w:b w:val="0"/>
              </w:rPr>
              <w:t>現金流量折現值</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000000000000" w:firstRow="0" w:lastRow="0" w:firstColumn="0" w:lastColumn="0" w:oddVBand="0" w:evenVBand="0" w:oddHBand="0" w:evenHBand="0" w:firstRowFirstColumn="0" w:firstRowLastColumn="0" w:lastRowFirstColumn="0" w:lastRowLastColumn="0"/>
              <w:rPr>
                <w:rFonts w:eastAsia="標楷體"/>
              </w:rPr>
            </w:pPr>
            <w:r>
              <w:rPr>
                <w:rFonts w:eastAsia="標楷體"/>
              </w:rPr>
              <w:t>7.710</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000000000000" w:firstRow="0" w:lastRow="0" w:firstColumn="0" w:lastColumn="0" w:oddVBand="0" w:evenVBand="0" w:oddHBand="0" w:evenHBand="0" w:firstRowFirstColumn="0" w:firstRowLastColumn="0" w:lastRowFirstColumn="0" w:lastRowLastColumn="0"/>
              <w:rPr>
                <w:rFonts w:eastAsia="標楷體"/>
              </w:rPr>
            </w:pPr>
            <w:r>
              <w:rPr>
                <w:rFonts w:eastAsia="標楷體"/>
              </w:rPr>
              <w:t>7.425</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000000000000" w:firstRow="0" w:lastRow="0" w:firstColumn="0" w:lastColumn="0" w:oddVBand="0" w:evenVBand="0" w:oddHBand="0" w:evenHBand="0" w:firstRowFirstColumn="0" w:firstRowLastColumn="0" w:lastRowFirstColumn="0" w:lastRowLastColumn="0"/>
              <w:rPr>
                <w:rFonts w:eastAsia="標楷體"/>
              </w:rPr>
            </w:pPr>
            <w:r>
              <w:rPr>
                <w:rFonts w:eastAsia="標楷體"/>
              </w:rPr>
              <w:t>7.176</w:t>
            </w:r>
          </w:p>
        </w:tc>
        <w:tc>
          <w:tcPr>
            <w:tcW w:w="10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000000000000" w:firstRow="0" w:lastRow="0" w:firstColumn="0" w:lastColumn="0" w:oddVBand="0" w:evenVBand="0" w:oddHBand="0" w:evenHBand="0" w:firstRowFirstColumn="0" w:firstRowLastColumn="0" w:lastRowFirstColumn="0" w:lastRowLastColumn="0"/>
              <w:rPr>
                <w:rFonts w:eastAsia="標楷體"/>
              </w:rPr>
            </w:pPr>
            <w:r>
              <w:rPr>
                <w:rFonts w:eastAsia="標楷體"/>
              </w:rPr>
              <w:t>6.933</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000000000000" w:firstRow="0" w:lastRow="0" w:firstColumn="0" w:lastColumn="0" w:oddVBand="0" w:evenVBand="0" w:oddHBand="0" w:evenHBand="0" w:firstRowFirstColumn="0" w:firstRowLastColumn="0" w:lastRowFirstColumn="0" w:lastRowLastColumn="0"/>
              <w:rPr>
                <w:rFonts w:eastAsia="標楷體"/>
              </w:rPr>
            </w:pPr>
            <w:r>
              <w:rPr>
                <w:rFonts w:eastAsia="標楷體"/>
              </w:rPr>
              <w:t>6.714</w:t>
            </w:r>
          </w:p>
        </w:tc>
        <w:tc>
          <w:tcPr>
            <w:tcW w:w="10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center"/>
              <w:cnfStyle w:val="000000000000" w:firstRow="0" w:lastRow="0" w:firstColumn="0" w:lastColumn="0" w:oddVBand="0" w:evenVBand="0" w:oddHBand="0" w:evenHBand="0" w:firstRowFirstColumn="0" w:firstRowLastColumn="0" w:lastRowFirstColumn="0" w:lastRowLastColumn="0"/>
              <w:rPr>
                <w:rFonts w:eastAsia="標楷體"/>
              </w:rPr>
            </w:pPr>
            <w:r>
              <w:rPr>
                <w:rFonts w:eastAsia="標楷體"/>
              </w:rPr>
              <w:t>76.356</w:t>
            </w:r>
          </w:p>
        </w:tc>
        <w:tc>
          <w:tcPr>
            <w:tcW w:w="10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rsidR="009B0AFE" w:rsidRDefault="009B0AFE">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112.314</w:t>
            </w:r>
          </w:p>
        </w:tc>
      </w:tr>
    </w:tbl>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(A)2.41</w:t>
      </w:r>
      <w:r>
        <w:rPr>
          <w:rFonts w:ascii="Arial" w:hAnsi="Arial" w:cs="Arial"/>
        </w:rPr>
        <w:tab/>
        <w:t>(B)2.51</w:t>
      </w:r>
      <w:r>
        <w:rPr>
          <w:rFonts w:ascii="Arial" w:hAnsi="Arial" w:cs="Arial"/>
        </w:rPr>
        <w:tab/>
        <w:t>(C)2.61</w:t>
      </w:r>
      <w:r>
        <w:rPr>
          <w:rFonts w:ascii="Arial" w:hAnsi="Arial" w:cs="Arial"/>
        </w:rPr>
        <w:tab/>
        <w:t>(D)2.71</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lastRenderedPageBreak/>
        <w:t>承</w:t>
      </w:r>
      <w:r>
        <w:rPr>
          <w:rFonts w:ascii="Arial" w:hAnsi="Arial" w:cs="Arial"/>
        </w:rPr>
        <w:t>21</w:t>
      </w:r>
      <w:r>
        <w:rPr>
          <w:rFonts w:ascii="Arial" w:hAnsi="Arial" w:cs="Arial" w:hint="eastAsia"/>
        </w:rPr>
        <w:t>題，若假設該債券收益率增加</w:t>
      </w:r>
      <w:r>
        <w:rPr>
          <w:rFonts w:ascii="Arial" w:hAnsi="Arial" w:cs="Arial"/>
        </w:rPr>
        <w:t>20</w:t>
      </w:r>
      <w:r>
        <w:rPr>
          <w:rFonts w:ascii="Arial" w:hAnsi="Arial" w:cs="Arial" w:hint="eastAsia"/>
        </w:rPr>
        <w:t>個基準點</w:t>
      </w:r>
      <w:r>
        <w:rPr>
          <w:rFonts w:ascii="Arial" w:hAnsi="Arial" w:cs="Arial"/>
        </w:rPr>
        <w:t>(basis points)</w:t>
      </w:r>
      <w:r>
        <w:rPr>
          <w:rFonts w:ascii="Arial" w:hAnsi="Arial" w:cs="Arial" w:hint="eastAsia"/>
        </w:rPr>
        <w:t>，試問該債券價格變動多少？</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(A)0.4138</w:t>
      </w:r>
      <w:r>
        <w:rPr>
          <w:rFonts w:ascii="Arial" w:hAnsi="Arial" w:cs="Arial"/>
        </w:rPr>
        <w:tab/>
      </w:r>
      <w:r>
        <w:rPr>
          <w:rFonts w:ascii="Arial" w:hAnsi="Arial" w:cs="Arial"/>
        </w:rPr>
        <w:tab/>
        <w:t>(B)0.4638</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(C)0.5138</w:t>
      </w:r>
      <w:r>
        <w:rPr>
          <w:rFonts w:ascii="Arial" w:hAnsi="Arial" w:cs="Arial"/>
        </w:rPr>
        <w:tab/>
      </w:r>
      <w:r>
        <w:rPr>
          <w:rFonts w:ascii="Arial" w:hAnsi="Arial" w:cs="Arial"/>
        </w:rPr>
        <w:tab/>
        <w:t>(D)0.5638</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某政府債券基金淨值</w:t>
      </w:r>
      <w:r>
        <w:rPr>
          <w:rFonts w:ascii="Arial" w:hAnsi="Arial" w:cs="Arial"/>
        </w:rPr>
        <w:t>$30,000,000</w:t>
      </w:r>
      <w:r>
        <w:rPr>
          <w:rFonts w:ascii="Arial" w:hAnsi="Arial" w:cs="Arial" w:hint="eastAsia"/>
        </w:rPr>
        <w:t>，存續</w:t>
      </w:r>
      <w:proofErr w:type="gramStart"/>
      <w:r>
        <w:rPr>
          <w:rFonts w:ascii="Arial" w:hAnsi="Arial" w:cs="Arial" w:hint="eastAsia"/>
        </w:rPr>
        <w:t>期間</w:t>
      </w:r>
      <w:r>
        <w:rPr>
          <w:rFonts w:ascii="Arial" w:hAnsi="Arial" w:cs="Arial"/>
        </w:rPr>
        <w:t>(</w:t>
      </w:r>
      <w:proofErr w:type="gramEnd"/>
      <w:r>
        <w:rPr>
          <w:rFonts w:ascii="Arial" w:hAnsi="Arial" w:cs="Arial"/>
        </w:rPr>
        <w:t>Duration)</w:t>
      </w:r>
      <w:r>
        <w:rPr>
          <w:rFonts w:ascii="Arial" w:hAnsi="Arial" w:cs="Arial" w:hint="eastAsia"/>
        </w:rPr>
        <w:t>為</w:t>
      </w:r>
      <w:r>
        <w:rPr>
          <w:rFonts w:ascii="Arial" w:hAnsi="Arial" w:cs="Arial"/>
        </w:rPr>
        <w:t>8.2</w:t>
      </w:r>
      <w:r>
        <w:rPr>
          <w:rFonts w:ascii="Arial" w:hAnsi="Arial" w:cs="Arial" w:hint="eastAsia"/>
        </w:rPr>
        <w:t>年。若該債券基金經理人擔心債券價格波動，欲使用政府債券期貨規避風險，該債券期貨百元報價為</w:t>
      </w:r>
      <w:r>
        <w:rPr>
          <w:rFonts w:ascii="Arial" w:hAnsi="Arial" w:cs="Arial"/>
        </w:rPr>
        <w:t>93.60</w:t>
      </w:r>
      <w:r>
        <w:rPr>
          <w:rFonts w:ascii="Arial" w:hAnsi="Arial" w:cs="Arial" w:hint="eastAsia"/>
        </w:rPr>
        <w:t>，期貨標的債券的面額為</w:t>
      </w:r>
      <w:r>
        <w:rPr>
          <w:rFonts w:ascii="Arial" w:hAnsi="Arial" w:cs="Arial"/>
        </w:rPr>
        <w:t xml:space="preserve"> $100,000</w:t>
      </w:r>
      <w:r>
        <w:rPr>
          <w:rFonts w:ascii="Arial" w:hAnsi="Arial" w:cs="Arial" w:hint="eastAsia"/>
        </w:rPr>
        <w:t>，該期貨目前最便宜交割債券的存續期間為</w:t>
      </w:r>
      <w:r>
        <w:rPr>
          <w:rFonts w:ascii="Arial" w:hAnsi="Arial" w:cs="Arial"/>
        </w:rPr>
        <w:t>10</w:t>
      </w:r>
      <w:r>
        <w:rPr>
          <w:rFonts w:ascii="Arial" w:hAnsi="Arial" w:cs="Arial" w:hint="eastAsia"/>
        </w:rPr>
        <w:t>年，試問該債券基金經理人應放空多少單位的債券期貨？</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 xml:space="preserve">(A)263 </w:t>
      </w:r>
      <w:r>
        <w:rPr>
          <w:rFonts w:ascii="Arial" w:hAnsi="Arial" w:cs="Arial"/>
        </w:rPr>
        <w:tab/>
      </w:r>
      <w:r>
        <w:rPr>
          <w:rFonts w:ascii="Arial" w:hAnsi="Arial" w:cs="Arial"/>
        </w:rPr>
        <w:tab/>
        <w:t>(B)313</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(C)363</w:t>
      </w:r>
      <w:r>
        <w:rPr>
          <w:rFonts w:ascii="Arial" w:hAnsi="Arial" w:cs="Arial"/>
        </w:rPr>
        <w:tab/>
      </w:r>
      <w:r>
        <w:rPr>
          <w:rFonts w:ascii="Arial" w:hAnsi="Arial" w:cs="Arial"/>
        </w:rPr>
        <w:tab/>
        <w:t xml:space="preserve">(D)413 </w:t>
      </w:r>
    </w:p>
    <w:p w:rsidR="009B0AFE" w:rsidRDefault="009B0AFE" w:rsidP="009B0AFE">
      <w:pPr>
        <w:pStyle w:val="af8"/>
        <w:numPr>
          <w:ilvl w:val="0"/>
          <w:numId w:val="22"/>
        </w:numPr>
        <w:tabs>
          <w:tab w:val="left" w:pos="3119"/>
          <w:tab w:val="left" w:pos="5529"/>
          <w:tab w:val="left" w:pos="7938"/>
        </w:tabs>
        <w:ind w:left="476" w:hanging="476"/>
        <w:jc w:val="both"/>
        <w:rPr>
          <w:rFonts w:ascii="Arial" w:hAnsi="Arial" w:cs="Arial"/>
        </w:rPr>
      </w:pPr>
      <w:r>
        <w:rPr>
          <w:rFonts w:ascii="Arial" w:hAnsi="Arial" w:cs="Arial" w:hint="eastAsia"/>
        </w:rPr>
        <w:t>某投資組合包含兩檔股票，股票</w:t>
      </w:r>
      <w:r>
        <w:rPr>
          <w:rFonts w:ascii="Arial" w:hAnsi="Arial" w:cs="Arial"/>
        </w:rPr>
        <w:t>A</w:t>
      </w:r>
      <w:r>
        <w:rPr>
          <w:rFonts w:ascii="Arial" w:hAnsi="Arial" w:cs="Arial" w:hint="eastAsia"/>
        </w:rPr>
        <w:t>的價值</w:t>
      </w:r>
      <w:r>
        <w:rPr>
          <w:rFonts w:ascii="Arial" w:hAnsi="Arial" w:cs="Arial"/>
        </w:rPr>
        <w:t>$40,000,000</w:t>
      </w:r>
      <w:r>
        <w:rPr>
          <w:rFonts w:ascii="Arial" w:hAnsi="Arial" w:cs="Arial" w:hint="eastAsia"/>
        </w:rPr>
        <w:t>，其年化報酬率的期望值及標準差分別為</w:t>
      </w:r>
      <w:r>
        <w:rPr>
          <w:rFonts w:ascii="Arial" w:hAnsi="Arial" w:cs="Arial"/>
        </w:rPr>
        <w:t xml:space="preserve">8% </w:t>
      </w:r>
      <w:r>
        <w:rPr>
          <w:rFonts w:ascii="Arial" w:hAnsi="Arial" w:cs="Arial" w:hint="eastAsia"/>
        </w:rPr>
        <w:t>及</w:t>
      </w:r>
      <w:r>
        <w:rPr>
          <w:rFonts w:ascii="Arial" w:hAnsi="Arial" w:cs="Arial"/>
        </w:rPr>
        <w:t>20%</w:t>
      </w:r>
      <w:r>
        <w:rPr>
          <w:rFonts w:ascii="Arial" w:hAnsi="Arial" w:cs="Arial" w:hint="eastAsia"/>
        </w:rPr>
        <w:t>；股票</w:t>
      </w:r>
      <w:r>
        <w:rPr>
          <w:rFonts w:ascii="Arial" w:hAnsi="Arial" w:cs="Arial"/>
        </w:rPr>
        <w:t>B</w:t>
      </w:r>
      <w:r>
        <w:rPr>
          <w:rFonts w:ascii="Arial" w:hAnsi="Arial" w:cs="Arial" w:hint="eastAsia"/>
        </w:rPr>
        <w:t>的價值</w:t>
      </w:r>
      <w:r>
        <w:rPr>
          <w:rFonts w:ascii="Arial" w:hAnsi="Arial" w:cs="Arial"/>
        </w:rPr>
        <w:t>$60,000,000</w:t>
      </w:r>
      <w:r>
        <w:rPr>
          <w:rFonts w:ascii="Arial" w:hAnsi="Arial" w:cs="Arial" w:hint="eastAsia"/>
        </w:rPr>
        <w:t>，其年化報酬率的期望值及標準差分別為</w:t>
      </w:r>
      <w:r>
        <w:rPr>
          <w:rFonts w:ascii="Arial" w:hAnsi="Arial" w:cs="Arial"/>
        </w:rPr>
        <w:t>10%</w:t>
      </w:r>
      <w:r>
        <w:rPr>
          <w:rFonts w:ascii="Arial" w:hAnsi="Arial" w:cs="Arial" w:hint="eastAsia"/>
        </w:rPr>
        <w:t>及</w:t>
      </w:r>
      <w:r>
        <w:rPr>
          <w:rFonts w:ascii="Arial" w:hAnsi="Arial" w:cs="Arial"/>
        </w:rPr>
        <w:t>30%</w:t>
      </w:r>
      <w:r>
        <w:rPr>
          <w:rFonts w:ascii="Arial" w:hAnsi="Arial" w:cs="Arial" w:hint="eastAsia"/>
        </w:rPr>
        <w:t>。股票</w:t>
      </w:r>
      <w:r>
        <w:rPr>
          <w:rFonts w:ascii="Arial" w:hAnsi="Arial" w:cs="Arial"/>
        </w:rPr>
        <w:t>A</w:t>
      </w:r>
      <w:r>
        <w:rPr>
          <w:rFonts w:ascii="Arial" w:hAnsi="Arial" w:cs="Arial" w:hint="eastAsia"/>
        </w:rPr>
        <w:t>與</w:t>
      </w:r>
      <w:r>
        <w:rPr>
          <w:rFonts w:ascii="Arial" w:hAnsi="Arial" w:cs="Arial"/>
        </w:rPr>
        <w:t>B</w:t>
      </w:r>
      <w:r>
        <w:rPr>
          <w:rFonts w:ascii="Arial" w:hAnsi="Arial" w:cs="Arial" w:hint="eastAsia"/>
        </w:rPr>
        <w:t>的相關係數為</w:t>
      </w:r>
      <w:r>
        <w:rPr>
          <w:rFonts w:ascii="Arial" w:hAnsi="Arial" w:cs="Arial"/>
        </w:rPr>
        <w:t>0.7</w:t>
      </w:r>
      <w:r>
        <w:rPr>
          <w:rFonts w:ascii="Arial" w:hAnsi="Arial" w:cs="Arial" w:hint="eastAsia"/>
        </w:rPr>
        <w:t>。試問該投資組合每周</w:t>
      </w:r>
      <w:r>
        <w:rPr>
          <w:rFonts w:ascii="Arial" w:hAnsi="Arial" w:cs="Arial"/>
        </w:rPr>
        <w:t>95%</w:t>
      </w:r>
      <w:r>
        <w:rPr>
          <w:rFonts w:ascii="Arial" w:hAnsi="Arial" w:cs="Arial" w:hint="eastAsia"/>
        </w:rPr>
        <w:t>的風險值</w:t>
      </w:r>
      <w:r>
        <w:rPr>
          <w:rFonts w:ascii="Arial" w:hAnsi="Arial" w:cs="Arial"/>
        </w:rPr>
        <w:t>(Value at Risk)</w:t>
      </w:r>
      <w:r>
        <w:rPr>
          <w:rFonts w:ascii="Arial" w:hAnsi="Arial" w:cs="Arial" w:hint="eastAsia"/>
        </w:rPr>
        <w:t>為何？</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w:t>
      </w:r>
      <w:r>
        <w:rPr>
          <w:rFonts w:ascii="Arial" w:hAnsi="Arial" w:cs="Arial" w:hint="eastAsia"/>
        </w:rPr>
        <w:t>提示：</w:t>
      </w:r>
      <m:oMath>
        <m:rad>
          <m:radPr>
            <m:degHide m:val="1"/>
            <m:ctrlPr>
              <w:rPr>
                <w:rFonts w:ascii="Cambria Math" w:hAnsi="Cambria Math" w:cs="Arial"/>
              </w:rPr>
            </m:ctrlPr>
          </m:radPr>
          <m:deg/>
          <m:e>
            <m:r>
              <m:rPr>
                <m:sty m:val="p"/>
              </m:rPr>
              <w:rPr>
                <w:rFonts w:ascii="Cambria Math" w:hAnsi="Cambria Math" w:cs="Arial"/>
              </w:rPr>
              <m:t>52</m:t>
            </m:r>
          </m:e>
        </m:rad>
        <m:r>
          <m:rPr>
            <m:sty m:val="p"/>
          </m:rPr>
          <w:rPr>
            <w:rFonts w:ascii="Cambria Math" w:hAnsi="Cambria Math" w:cs="Arial"/>
          </w:rPr>
          <m:t xml:space="preserve"> </m:t>
        </m:r>
      </m:oMath>
      <w:r>
        <w:rPr>
          <w:rFonts w:ascii="Arial" w:hAnsi="Arial" w:cs="Arial"/>
        </w:rPr>
        <w:t xml:space="preserve">= 7.21, </w:t>
      </w:r>
      <m:oMath>
        <m:rad>
          <m:radPr>
            <m:degHide m:val="1"/>
            <m:ctrlPr>
              <w:rPr>
                <w:rFonts w:ascii="Cambria Math" w:hAnsi="Cambria Math" w:cs="Arial"/>
              </w:rPr>
            </m:ctrlPr>
          </m:radPr>
          <m:deg/>
          <m:e>
            <m:r>
              <m:rPr>
                <m:sty m:val="p"/>
              </m:rPr>
              <w:rPr>
                <w:rFonts w:ascii="Cambria Math" w:hAnsi="Cambria Math" w:cs="Arial"/>
              </w:rPr>
              <m:t>0.059</m:t>
            </m:r>
          </m:e>
        </m:rad>
        <m:r>
          <m:rPr>
            <m:sty m:val="p"/>
          </m:rPr>
          <w:rPr>
            <w:rFonts w:ascii="Cambria Math" w:hAnsi="Cambria Math" w:cs="Arial"/>
          </w:rPr>
          <m:t xml:space="preserve"> </m:t>
        </m:r>
      </m:oMath>
      <w:r>
        <w:rPr>
          <w:rFonts w:ascii="Arial" w:hAnsi="Arial" w:cs="Arial"/>
        </w:rPr>
        <w:t>= 0.24)</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(A)$4,320,000</w:t>
      </w:r>
      <w:r>
        <w:rPr>
          <w:rFonts w:ascii="Arial" w:hAnsi="Arial" w:cs="Arial"/>
        </w:rPr>
        <w:tab/>
      </w:r>
      <w:r>
        <w:rPr>
          <w:rFonts w:ascii="Arial" w:hAnsi="Arial" w:cs="Arial"/>
        </w:rPr>
        <w:tab/>
        <w:t>(B)$4,820,000</w:t>
      </w:r>
      <w:r>
        <w:rPr>
          <w:rFonts w:ascii="Arial" w:hAnsi="Arial" w:cs="Arial"/>
        </w:rPr>
        <w:tab/>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(C)$5,320,000</w:t>
      </w:r>
      <w:r>
        <w:rPr>
          <w:rFonts w:ascii="Arial" w:hAnsi="Arial" w:cs="Arial"/>
        </w:rPr>
        <w:tab/>
      </w:r>
      <w:r>
        <w:rPr>
          <w:rFonts w:ascii="Arial" w:hAnsi="Arial" w:cs="Arial"/>
        </w:rPr>
        <w:tab/>
        <w:t>(D)$5,820,000</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proofErr w:type="gramStart"/>
      <w:r>
        <w:rPr>
          <w:rFonts w:ascii="Arial" w:hAnsi="Arial" w:cs="Arial" w:hint="eastAsia"/>
        </w:rPr>
        <w:t>關於深價內</w:t>
      </w:r>
      <w:proofErr w:type="gramEnd"/>
      <w:r>
        <w:rPr>
          <w:rFonts w:ascii="Arial" w:hAnsi="Arial" w:cs="Arial" w:hint="eastAsia"/>
        </w:rPr>
        <w:t>的</w:t>
      </w:r>
      <w:proofErr w:type="gramStart"/>
      <w:r>
        <w:rPr>
          <w:rFonts w:ascii="Arial" w:hAnsi="Arial" w:cs="Arial" w:hint="eastAsia"/>
        </w:rPr>
        <w:t>臺指買</w:t>
      </w:r>
      <w:proofErr w:type="gramEnd"/>
      <w:r>
        <w:rPr>
          <w:rFonts w:ascii="Arial" w:hAnsi="Arial" w:cs="Arial" w:hint="eastAsia"/>
        </w:rPr>
        <w:t>權的特性，下列何者為非？</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(A)Delta</w:t>
      </w:r>
      <w:r>
        <w:rPr>
          <w:rFonts w:ascii="Arial" w:hAnsi="Arial" w:cs="Arial" w:hint="eastAsia"/>
        </w:rPr>
        <w:t>值趨近於</w:t>
      </w:r>
      <w:r>
        <w:rPr>
          <w:rFonts w:ascii="Arial" w:hAnsi="Arial" w:cs="Arial"/>
        </w:rPr>
        <w:t xml:space="preserve"> -1</w:t>
      </w:r>
      <w:r>
        <w:rPr>
          <w:rFonts w:ascii="Arial" w:hAnsi="Arial" w:cs="Arial"/>
        </w:rPr>
        <w:tab/>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(B)Gamma</w:t>
      </w:r>
      <w:r>
        <w:rPr>
          <w:rFonts w:ascii="Arial" w:hAnsi="Arial" w:cs="Arial" w:hint="eastAsia"/>
        </w:rPr>
        <w:t>值趨近於</w:t>
      </w:r>
      <w:r>
        <w:rPr>
          <w:rFonts w:ascii="Arial" w:hAnsi="Arial" w:cs="Arial"/>
        </w:rPr>
        <w:t>0</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(C)Theta</w:t>
      </w:r>
      <w:r>
        <w:rPr>
          <w:rFonts w:ascii="Arial" w:hAnsi="Arial" w:cs="Arial" w:hint="eastAsia"/>
        </w:rPr>
        <w:t>值為負</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(D)Vega</w:t>
      </w:r>
      <w:r>
        <w:rPr>
          <w:rFonts w:ascii="Arial" w:hAnsi="Arial" w:cs="Arial" w:hint="eastAsia"/>
        </w:rPr>
        <w:t>值趨近於</w:t>
      </w:r>
      <w:r>
        <w:rPr>
          <w:rFonts w:ascii="Arial" w:hAnsi="Arial" w:cs="Arial"/>
        </w:rPr>
        <w:t>0</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關於選擇權的敘述，下列何者錯誤？</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w:t>
      </w:r>
      <w:r>
        <w:rPr>
          <w:rFonts w:ascii="Arial" w:hAnsi="Arial" w:cs="Arial" w:hint="eastAsia"/>
        </w:rPr>
        <w:t>測量波動度變化對選擇權價格影響的指標是</w:t>
      </w:r>
      <w:r>
        <w:rPr>
          <w:rFonts w:ascii="Arial" w:hAnsi="Arial" w:cs="Arial"/>
        </w:rPr>
        <w:t>Vega</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(B)</w:t>
      </w:r>
      <w:proofErr w:type="gramStart"/>
      <w:r>
        <w:rPr>
          <w:rFonts w:ascii="Arial" w:hAnsi="Arial" w:cs="Arial" w:hint="eastAsia"/>
        </w:rPr>
        <w:t>臺</w:t>
      </w:r>
      <w:proofErr w:type="gramEnd"/>
      <w:r>
        <w:rPr>
          <w:rFonts w:ascii="Arial" w:hAnsi="Arial" w:cs="Arial" w:hint="eastAsia"/>
        </w:rPr>
        <w:t>指選擇權的隱含波動度與</w:t>
      </w:r>
      <w:proofErr w:type="gramStart"/>
      <w:r>
        <w:rPr>
          <w:rFonts w:ascii="Arial" w:hAnsi="Arial" w:cs="Arial" w:hint="eastAsia"/>
        </w:rPr>
        <w:t>臺</w:t>
      </w:r>
      <w:proofErr w:type="gramEnd"/>
      <w:r>
        <w:rPr>
          <w:rFonts w:ascii="Arial" w:hAnsi="Arial" w:cs="Arial" w:hint="eastAsia"/>
        </w:rPr>
        <w:t>指歷史波動度在選擇權到期時會收斂</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w:t>
      </w:r>
      <w:proofErr w:type="gramStart"/>
      <w:r>
        <w:rPr>
          <w:rFonts w:ascii="Arial" w:hAnsi="Arial" w:cs="Arial" w:hint="eastAsia"/>
        </w:rPr>
        <w:t>當近月份價平買權</w:t>
      </w:r>
      <w:proofErr w:type="gramEnd"/>
      <w:r>
        <w:rPr>
          <w:rFonts w:ascii="Arial" w:hAnsi="Arial" w:cs="Arial" w:hint="eastAsia"/>
        </w:rPr>
        <w:t>與</w:t>
      </w:r>
      <w:proofErr w:type="gramStart"/>
      <w:r>
        <w:rPr>
          <w:rFonts w:ascii="Arial" w:hAnsi="Arial" w:cs="Arial" w:hint="eastAsia"/>
        </w:rPr>
        <w:t>價平賣權</w:t>
      </w:r>
      <w:proofErr w:type="gramEnd"/>
      <w:r>
        <w:rPr>
          <w:rFonts w:ascii="Arial" w:hAnsi="Arial" w:cs="Arial" w:hint="eastAsia"/>
        </w:rPr>
        <w:t>的隱含波動度差距太大時，可以進行套利</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(D)</w:t>
      </w:r>
      <w:r>
        <w:rPr>
          <w:rFonts w:ascii="Arial" w:hAnsi="Arial" w:cs="Arial" w:hint="eastAsia"/>
        </w:rPr>
        <w:t>波動度是標的資產年化報酬率的標準差</w:t>
      </w:r>
      <w:r>
        <w:rPr>
          <w:rFonts w:ascii="Arial" w:hAnsi="Arial" w:cs="Arial"/>
        </w:rPr>
        <w:t>(Standard Deviation)</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下圖</w:t>
      </w:r>
      <w:r>
        <w:rPr>
          <w:rFonts w:ascii="Arial" w:hAnsi="Arial" w:cs="Arial"/>
        </w:rPr>
        <w:t>1</w:t>
      </w:r>
      <w:r>
        <w:rPr>
          <w:rFonts w:ascii="Arial" w:hAnsi="Arial" w:cs="Arial" w:hint="eastAsia"/>
        </w:rPr>
        <w:t>是不同存續</w:t>
      </w:r>
      <w:proofErr w:type="gramStart"/>
      <w:r>
        <w:rPr>
          <w:rFonts w:ascii="Arial" w:hAnsi="Arial" w:cs="Arial" w:hint="eastAsia"/>
        </w:rPr>
        <w:t>期間</w:t>
      </w:r>
      <w:r>
        <w:rPr>
          <w:rFonts w:ascii="Arial" w:hAnsi="Arial" w:cs="Arial"/>
        </w:rPr>
        <w:t>(</w:t>
      </w:r>
      <w:r>
        <w:rPr>
          <w:rFonts w:ascii="Arial" w:hAnsi="Arial" w:cs="Arial" w:hint="eastAsia"/>
        </w:rPr>
        <w:t>其餘</w:t>
      </w:r>
      <w:proofErr w:type="gramEnd"/>
      <w:r>
        <w:rPr>
          <w:rFonts w:ascii="Arial" w:hAnsi="Arial" w:cs="Arial" w:hint="eastAsia"/>
        </w:rPr>
        <w:t>參數相同</w:t>
      </w:r>
      <w:r>
        <w:rPr>
          <w:rFonts w:ascii="Arial" w:hAnsi="Arial" w:cs="Arial"/>
        </w:rPr>
        <w:t>)</w:t>
      </w:r>
      <w:r>
        <w:rPr>
          <w:rFonts w:ascii="Arial" w:hAnsi="Arial" w:cs="Arial" w:hint="eastAsia"/>
        </w:rPr>
        <w:t>的假設下，標的資產價格與買權</w:t>
      </w:r>
      <w:r>
        <w:rPr>
          <w:rFonts w:ascii="Arial" w:hAnsi="Arial" w:cs="Arial"/>
        </w:rPr>
        <w:t>Vega</w:t>
      </w:r>
      <w:r>
        <w:rPr>
          <w:rFonts w:ascii="Arial" w:hAnsi="Arial" w:cs="Arial" w:hint="eastAsia"/>
        </w:rPr>
        <w:t>的關係圖，曲線</w:t>
      </w:r>
      <w:r>
        <w:rPr>
          <w:rFonts w:ascii="Arial" w:hAnsi="Arial" w:cs="Arial"/>
        </w:rPr>
        <w:t>1</w:t>
      </w:r>
      <w:r>
        <w:rPr>
          <w:rFonts w:ascii="Arial" w:hAnsi="Arial" w:cs="Arial" w:hint="eastAsia"/>
        </w:rPr>
        <w:t>的存續期間是</w:t>
      </w:r>
      <w:r>
        <w:rPr>
          <w:rFonts w:ascii="Arial" w:hAnsi="Arial" w:cs="Arial"/>
        </w:rPr>
        <w:t>T</w:t>
      </w:r>
      <w:r>
        <w:rPr>
          <w:rFonts w:ascii="Arial" w:hAnsi="Arial" w:cs="Arial"/>
          <w:vertAlign w:val="subscript"/>
        </w:rPr>
        <w:t>1</w:t>
      </w:r>
      <w:r>
        <w:rPr>
          <w:rFonts w:ascii="Arial" w:hAnsi="Arial" w:cs="Arial" w:hint="eastAsia"/>
        </w:rPr>
        <w:t>；曲線</w:t>
      </w:r>
      <w:r>
        <w:rPr>
          <w:rFonts w:ascii="Arial" w:hAnsi="Arial" w:cs="Arial"/>
        </w:rPr>
        <w:t>2</w:t>
      </w:r>
      <w:r>
        <w:rPr>
          <w:rFonts w:ascii="Arial" w:hAnsi="Arial" w:cs="Arial" w:hint="eastAsia"/>
        </w:rPr>
        <w:t>的存續期間是</w:t>
      </w:r>
      <w:r>
        <w:rPr>
          <w:rFonts w:ascii="Arial" w:hAnsi="Arial" w:cs="Arial"/>
        </w:rPr>
        <w:t>T</w:t>
      </w:r>
      <w:r>
        <w:rPr>
          <w:rFonts w:ascii="Arial" w:hAnsi="Arial" w:cs="Arial"/>
          <w:vertAlign w:val="subscript"/>
        </w:rPr>
        <w:t>2</w:t>
      </w:r>
      <w:r>
        <w:rPr>
          <w:rFonts w:ascii="Arial" w:hAnsi="Arial" w:cs="Arial" w:hint="eastAsia"/>
        </w:rPr>
        <w:t>；曲線</w:t>
      </w:r>
      <w:r>
        <w:rPr>
          <w:rFonts w:ascii="Arial" w:hAnsi="Arial" w:cs="Arial"/>
        </w:rPr>
        <w:t>3</w:t>
      </w:r>
      <w:r>
        <w:rPr>
          <w:rFonts w:ascii="Arial" w:hAnsi="Arial" w:cs="Arial" w:hint="eastAsia"/>
        </w:rPr>
        <w:t>的存續期間是</w:t>
      </w:r>
      <w:r>
        <w:rPr>
          <w:rFonts w:ascii="Arial" w:hAnsi="Arial" w:cs="Arial"/>
        </w:rPr>
        <w:t>T</w:t>
      </w:r>
      <w:r>
        <w:rPr>
          <w:rFonts w:ascii="Arial" w:hAnsi="Arial" w:cs="Arial"/>
          <w:vertAlign w:val="subscript"/>
        </w:rPr>
        <w:t>3</w:t>
      </w:r>
      <w:r>
        <w:rPr>
          <w:rFonts w:ascii="Arial" w:hAnsi="Arial" w:cs="Arial" w:hint="eastAsia"/>
        </w:rPr>
        <w:t>，試問下列何者正確？</w:t>
      </w:r>
      <w:r>
        <w:rPr>
          <w:rFonts w:ascii="Arial" w:hAnsi="Arial" w:cs="Arial"/>
        </w:rPr>
        <w:t xml:space="preserve"> </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 T</w:t>
      </w:r>
      <w:r>
        <w:rPr>
          <w:rFonts w:ascii="Arial" w:hAnsi="Arial" w:cs="Arial"/>
          <w:vertAlign w:val="subscript"/>
        </w:rPr>
        <w:t>1</w:t>
      </w:r>
      <w:r>
        <w:rPr>
          <w:rFonts w:ascii="Arial" w:hAnsi="Arial" w:cs="Arial"/>
        </w:rPr>
        <w:t xml:space="preserve"> &lt; T</w:t>
      </w:r>
      <w:r>
        <w:rPr>
          <w:rFonts w:ascii="Arial" w:hAnsi="Arial" w:cs="Arial"/>
          <w:vertAlign w:val="subscript"/>
        </w:rPr>
        <w:t>2</w:t>
      </w:r>
      <w:r>
        <w:rPr>
          <w:rFonts w:ascii="Arial" w:hAnsi="Arial" w:cs="Arial"/>
        </w:rPr>
        <w:t xml:space="preserve"> &lt; T</w:t>
      </w:r>
      <w:r>
        <w:rPr>
          <w:rFonts w:ascii="Arial" w:hAnsi="Arial" w:cs="Arial"/>
          <w:vertAlign w:val="subscript"/>
        </w:rPr>
        <w:t>3</w:t>
      </w:r>
      <w:r>
        <w:rPr>
          <w:rFonts w:ascii="Arial" w:hAnsi="Arial" w:cs="Arial"/>
        </w:rPr>
        <w:t xml:space="preserve"> </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(B) T</w:t>
      </w:r>
      <w:r>
        <w:rPr>
          <w:rFonts w:ascii="Arial" w:hAnsi="Arial" w:cs="Arial"/>
          <w:vertAlign w:val="subscript"/>
        </w:rPr>
        <w:t>1</w:t>
      </w:r>
      <w:r>
        <w:rPr>
          <w:rFonts w:ascii="Arial" w:hAnsi="Arial" w:cs="Arial"/>
        </w:rPr>
        <w:t xml:space="preserve"> &lt; T</w:t>
      </w:r>
      <w:r>
        <w:rPr>
          <w:rFonts w:ascii="Arial" w:hAnsi="Arial" w:cs="Arial"/>
          <w:vertAlign w:val="subscript"/>
        </w:rPr>
        <w:t>3</w:t>
      </w:r>
      <w:r>
        <w:rPr>
          <w:rFonts w:ascii="Arial" w:hAnsi="Arial" w:cs="Arial"/>
        </w:rPr>
        <w:t xml:space="preserve"> &lt; T</w:t>
      </w:r>
      <w:r>
        <w:rPr>
          <w:rFonts w:ascii="Arial" w:hAnsi="Arial" w:cs="Arial"/>
          <w:vertAlign w:val="subscript"/>
        </w:rPr>
        <w:t>2</w:t>
      </w:r>
      <w:r>
        <w:rPr>
          <w:rFonts w:ascii="Arial" w:hAnsi="Arial" w:cs="Arial"/>
        </w:rPr>
        <w:t xml:space="preserve"> </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 T</w:t>
      </w:r>
      <w:r>
        <w:rPr>
          <w:rFonts w:ascii="Arial" w:hAnsi="Arial" w:cs="Arial"/>
          <w:vertAlign w:val="subscript"/>
        </w:rPr>
        <w:t>2</w:t>
      </w:r>
      <w:r>
        <w:rPr>
          <w:rFonts w:ascii="Arial" w:hAnsi="Arial" w:cs="Arial"/>
        </w:rPr>
        <w:t xml:space="preserve"> &lt; T</w:t>
      </w:r>
      <w:r>
        <w:rPr>
          <w:rFonts w:ascii="Arial" w:hAnsi="Arial" w:cs="Arial"/>
          <w:vertAlign w:val="subscript"/>
        </w:rPr>
        <w:t>3</w:t>
      </w:r>
      <w:r>
        <w:rPr>
          <w:rFonts w:ascii="Arial" w:hAnsi="Arial" w:cs="Arial"/>
        </w:rPr>
        <w:t xml:space="preserve"> &lt; T</w:t>
      </w:r>
      <w:r>
        <w:rPr>
          <w:rFonts w:ascii="Arial" w:hAnsi="Arial" w:cs="Arial"/>
          <w:vertAlign w:val="subscript"/>
        </w:rPr>
        <w:t>1</w:t>
      </w:r>
      <w:r>
        <w:rPr>
          <w:rFonts w:ascii="Arial" w:hAnsi="Arial" w:cs="Arial"/>
        </w:rPr>
        <w:t xml:space="preserve"> </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(D)</w:t>
      </w:r>
      <w:r>
        <w:rPr>
          <w:rFonts w:ascii="Arial" w:hAnsi="Arial" w:cs="Arial" w:hint="eastAsia"/>
        </w:rPr>
        <w:t>以上皆非</w:t>
      </w:r>
    </w:p>
    <w:p w:rsidR="009B0AFE" w:rsidRDefault="009B0AFE" w:rsidP="009B0AFE">
      <w:pPr>
        <w:pStyle w:val="3"/>
        <w:shd w:val="clear" w:color="auto" w:fill="FFFFFF"/>
        <w:spacing w:after="150" w:line="270" w:lineRule="atLeast"/>
        <w:ind w:firstLineChars="200" w:firstLine="480"/>
        <w:rPr>
          <w:rFonts w:ascii="Times New Roman" w:eastAsia="標楷體" w:hAnsi="Times New Roman" w:cs="Times New Roman"/>
          <w:b w:val="0"/>
          <w:sz w:val="24"/>
          <w:szCs w:val="24"/>
        </w:rPr>
      </w:pPr>
      <w:r>
        <w:rPr>
          <w:rFonts w:ascii="Times New Roman" w:eastAsia="標楷體" w:hAnsi="Times New Roman" w:cs="Times New Roman"/>
          <w:b w:val="0"/>
          <w:noProof/>
          <w:sz w:val="24"/>
          <w:szCs w:val="24"/>
        </w:rPr>
        <w:drawing>
          <wp:inline distT="0" distB="0" distL="0" distR="0">
            <wp:extent cx="5219065" cy="2162175"/>
            <wp:effectExtent l="0" t="0" r="635" b="9525"/>
            <wp:docPr id="3" name="圖片 3"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圖片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034" cy="2170034"/>
                    </a:xfrm>
                    <a:prstGeom prst="rect">
                      <a:avLst/>
                    </a:prstGeom>
                    <a:noFill/>
                    <a:ln>
                      <a:noFill/>
                    </a:ln>
                  </pic:spPr>
                </pic:pic>
              </a:graphicData>
            </a:graphic>
          </wp:inline>
        </w:drawing>
      </w:r>
    </w:p>
    <w:p w:rsidR="005430E7" w:rsidRPr="005430E7" w:rsidRDefault="005430E7" w:rsidP="005430E7"/>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lastRenderedPageBreak/>
        <w:t>下列左圖是不同波動度</w:t>
      </w:r>
      <w:r>
        <w:rPr>
          <w:rFonts w:ascii="Arial" w:hAnsi="Arial" w:cs="Arial"/>
        </w:rPr>
        <w:t>(</w:t>
      </w:r>
      <w:r>
        <w:rPr>
          <w:rFonts w:ascii="Arial" w:hAnsi="Arial" w:cs="Arial" w:hint="eastAsia"/>
        </w:rPr>
        <w:t>其餘參數相同</w:t>
      </w:r>
      <w:r>
        <w:rPr>
          <w:rFonts w:ascii="Arial" w:hAnsi="Arial" w:cs="Arial"/>
        </w:rPr>
        <w:t>)</w:t>
      </w:r>
      <w:r>
        <w:rPr>
          <w:rFonts w:ascii="Arial" w:hAnsi="Arial" w:cs="Arial" w:hint="eastAsia"/>
        </w:rPr>
        <w:t>的假設下，標的資產價格與買權</w:t>
      </w:r>
      <w:r>
        <w:rPr>
          <w:rFonts w:ascii="Arial" w:hAnsi="Arial" w:cs="Arial"/>
        </w:rPr>
        <w:t>Delta</w:t>
      </w:r>
      <w:r>
        <w:rPr>
          <w:rFonts w:ascii="Arial" w:hAnsi="Arial" w:cs="Arial" w:hint="eastAsia"/>
        </w:rPr>
        <w:t>的關係圖，曲線</w:t>
      </w:r>
      <w:r>
        <w:rPr>
          <w:rFonts w:ascii="Arial" w:hAnsi="Arial" w:cs="Arial"/>
        </w:rPr>
        <w:t>A</w:t>
      </w:r>
      <w:r>
        <w:rPr>
          <w:rFonts w:ascii="Arial" w:hAnsi="Arial" w:cs="Arial" w:hint="eastAsia"/>
        </w:rPr>
        <w:t>的波動度是</w:t>
      </w:r>
      <w:r>
        <w:rPr>
          <w:rFonts w:ascii="Arial" w:hAnsi="Arial" w:cs="Arial"/>
        </w:rPr>
        <w:t>σ</w:t>
      </w:r>
      <w:r>
        <w:rPr>
          <w:rFonts w:ascii="Arial" w:hAnsi="Arial" w:cs="Arial"/>
          <w:vertAlign w:val="subscript"/>
        </w:rPr>
        <w:t>A</w:t>
      </w:r>
      <w:r>
        <w:rPr>
          <w:rFonts w:ascii="Arial" w:hAnsi="Arial" w:cs="Arial" w:hint="eastAsia"/>
        </w:rPr>
        <w:t>；曲線</w:t>
      </w:r>
      <w:r>
        <w:rPr>
          <w:rFonts w:ascii="Arial" w:hAnsi="Arial" w:cs="Arial"/>
        </w:rPr>
        <w:t>B</w:t>
      </w:r>
      <w:r>
        <w:rPr>
          <w:rFonts w:ascii="Arial" w:hAnsi="Arial" w:cs="Arial" w:hint="eastAsia"/>
        </w:rPr>
        <w:t>的波動度是</w:t>
      </w:r>
      <w:r>
        <w:rPr>
          <w:rFonts w:ascii="Arial" w:hAnsi="Arial" w:cs="Arial"/>
        </w:rPr>
        <w:t>σ</w:t>
      </w:r>
      <w:r>
        <w:rPr>
          <w:rFonts w:ascii="Arial" w:hAnsi="Arial" w:cs="Arial"/>
          <w:vertAlign w:val="subscript"/>
        </w:rPr>
        <w:t>B</w:t>
      </w:r>
      <w:r>
        <w:rPr>
          <w:rFonts w:ascii="Arial" w:hAnsi="Arial" w:cs="Arial" w:hint="eastAsia"/>
        </w:rPr>
        <w:t>；曲線</w:t>
      </w:r>
      <w:r>
        <w:rPr>
          <w:rFonts w:ascii="Arial" w:hAnsi="Arial" w:cs="Arial"/>
        </w:rPr>
        <w:t>C</w:t>
      </w:r>
      <w:r>
        <w:rPr>
          <w:rFonts w:ascii="Arial" w:hAnsi="Arial" w:cs="Arial" w:hint="eastAsia"/>
        </w:rPr>
        <w:t>的波動度是</w:t>
      </w:r>
      <w:r>
        <w:rPr>
          <w:rFonts w:ascii="Arial" w:hAnsi="Arial" w:cs="Arial"/>
        </w:rPr>
        <w:t>σ</w:t>
      </w:r>
      <w:r>
        <w:rPr>
          <w:rFonts w:ascii="Arial" w:hAnsi="Arial" w:cs="Arial"/>
          <w:vertAlign w:val="subscript"/>
        </w:rPr>
        <w:t>C</w:t>
      </w:r>
      <w:r>
        <w:rPr>
          <w:rFonts w:ascii="Arial" w:hAnsi="Arial" w:cs="Arial" w:hint="eastAsia"/>
        </w:rPr>
        <w:t>，試問下列何者正確？</w:t>
      </w:r>
      <w:r>
        <w:rPr>
          <w:rFonts w:ascii="Arial" w:hAnsi="Arial" w:cs="Arial"/>
        </w:rPr>
        <w:t xml:space="preserve"> </w:t>
      </w:r>
    </w:p>
    <w:p w:rsidR="009B0AFE" w:rsidRDefault="009B0AFE" w:rsidP="009B0AFE">
      <w:pPr>
        <w:pStyle w:val="af8"/>
        <w:tabs>
          <w:tab w:val="left" w:pos="2880"/>
          <w:tab w:val="left" w:pos="5529"/>
          <w:tab w:val="left" w:pos="7938"/>
        </w:tabs>
        <w:ind w:leftChars="177" w:left="425" w:firstLine="1"/>
        <w:rPr>
          <w:rFonts w:ascii="Arial" w:hAnsi="Arial" w:cs="Arial"/>
        </w:rPr>
      </w:pPr>
      <w:r>
        <w:rPr>
          <w:rFonts w:ascii="Arial" w:hAnsi="Arial" w:cs="Arial"/>
        </w:rPr>
        <w:t>(A) σ</w:t>
      </w:r>
      <w:r>
        <w:rPr>
          <w:rFonts w:ascii="Arial" w:hAnsi="Arial" w:cs="Arial"/>
          <w:vertAlign w:val="subscript"/>
        </w:rPr>
        <w:t>C</w:t>
      </w:r>
      <w:r>
        <w:rPr>
          <w:rFonts w:ascii="Arial" w:hAnsi="Arial" w:cs="Arial"/>
        </w:rPr>
        <w:t xml:space="preserve"> &lt; σ</w:t>
      </w:r>
      <w:r>
        <w:rPr>
          <w:rFonts w:ascii="Arial" w:hAnsi="Arial" w:cs="Arial"/>
          <w:vertAlign w:val="subscript"/>
        </w:rPr>
        <w:t>B</w:t>
      </w:r>
      <w:r>
        <w:rPr>
          <w:rFonts w:ascii="Arial" w:hAnsi="Arial" w:cs="Arial"/>
        </w:rPr>
        <w:t xml:space="preserve"> &lt; σ</w:t>
      </w:r>
      <w:r>
        <w:rPr>
          <w:rFonts w:ascii="Arial" w:hAnsi="Arial" w:cs="Arial"/>
          <w:vertAlign w:val="subscript"/>
        </w:rPr>
        <w:t>A</w:t>
      </w:r>
      <w:r>
        <w:rPr>
          <w:rFonts w:ascii="Arial" w:hAnsi="Arial" w:cs="Arial"/>
          <w:vertAlign w:val="subscript"/>
        </w:rPr>
        <w:tab/>
      </w:r>
      <w:r>
        <w:rPr>
          <w:rFonts w:ascii="Arial" w:hAnsi="Arial" w:cs="Arial"/>
        </w:rPr>
        <w:t>(B) σ</w:t>
      </w:r>
      <w:r>
        <w:rPr>
          <w:rFonts w:ascii="Arial" w:hAnsi="Arial" w:cs="Arial"/>
          <w:vertAlign w:val="subscript"/>
        </w:rPr>
        <w:t>A</w:t>
      </w:r>
      <w:r>
        <w:rPr>
          <w:rFonts w:ascii="Arial" w:hAnsi="Arial" w:cs="Arial"/>
        </w:rPr>
        <w:t xml:space="preserve"> &lt; σ</w:t>
      </w:r>
      <w:r>
        <w:rPr>
          <w:rFonts w:ascii="Arial" w:hAnsi="Arial" w:cs="Arial"/>
          <w:vertAlign w:val="subscript"/>
        </w:rPr>
        <w:t>B</w:t>
      </w:r>
      <w:r>
        <w:rPr>
          <w:rFonts w:ascii="Arial" w:hAnsi="Arial" w:cs="Arial"/>
        </w:rPr>
        <w:t xml:space="preserve"> &lt; σ</w:t>
      </w:r>
      <w:r>
        <w:rPr>
          <w:rFonts w:ascii="Arial" w:hAnsi="Arial" w:cs="Arial"/>
          <w:vertAlign w:val="subscript"/>
        </w:rPr>
        <w:t>C</w:t>
      </w:r>
      <w:r>
        <w:rPr>
          <w:rFonts w:ascii="Arial" w:hAnsi="Arial" w:cs="Arial"/>
          <w:vertAlign w:val="subscript"/>
        </w:rPr>
        <w:tab/>
      </w:r>
      <w:r>
        <w:rPr>
          <w:rFonts w:ascii="Arial" w:hAnsi="Arial" w:cs="Arial"/>
        </w:rPr>
        <w:t>(C) σ</w:t>
      </w:r>
      <w:r>
        <w:rPr>
          <w:rFonts w:ascii="Arial" w:hAnsi="Arial" w:cs="Arial"/>
          <w:vertAlign w:val="subscript"/>
        </w:rPr>
        <w:t>B</w:t>
      </w:r>
      <w:r>
        <w:rPr>
          <w:rFonts w:ascii="Arial" w:hAnsi="Arial" w:cs="Arial"/>
        </w:rPr>
        <w:t xml:space="preserve"> &lt; σ</w:t>
      </w:r>
      <w:r>
        <w:rPr>
          <w:rFonts w:ascii="Arial" w:hAnsi="Arial" w:cs="Arial"/>
          <w:vertAlign w:val="subscript"/>
        </w:rPr>
        <w:t>C</w:t>
      </w:r>
      <w:r>
        <w:rPr>
          <w:rFonts w:ascii="Arial" w:hAnsi="Arial" w:cs="Arial"/>
        </w:rPr>
        <w:t xml:space="preserve"> &lt; σ</w:t>
      </w:r>
      <w:r>
        <w:rPr>
          <w:rFonts w:ascii="Arial" w:hAnsi="Arial" w:cs="Arial"/>
          <w:vertAlign w:val="subscript"/>
        </w:rPr>
        <w:t>A</w:t>
      </w:r>
      <w:r>
        <w:rPr>
          <w:rFonts w:ascii="Arial" w:hAnsi="Arial" w:cs="Arial"/>
          <w:vertAlign w:val="subscript"/>
        </w:rPr>
        <w:tab/>
      </w:r>
      <w:r>
        <w:rPr>
          <w:rFonts w:ascii="Arial" w:hAnsi="Arial" w:cs="Arial"/>
        </w:rPr>
        <w:t>(D)</w:t>
      </w:r>
      <w:r>
        <w:rPr>
          <w:rFonts w:ascii="Arial" w:hAnsi="Arial" w:cs="Arial" w:hint="eastAsia"/>
        </w:rPr>
        <w:t>以上皆非</w:t>
      </w:r>
    </w:p>
    <w:p w:rsidR="009B0AFE" w:rsidRDefault="009B0AFE" w:rsidP="009B0AFE">
      <w:pPr>
        <w:pStyle w:val="af8"/>
        <w:tabs>
          <w:tab w:val="left" w:pos="2880"/>
          <w:tab w:val="left" w:pos="5529"/>
          <w:tab w:val="left" w:pos="7938"/>
        </w:tabs>
        <w:ind w:leftChars="236" w:left="566" w:firstLine="427"/>
        <w:rPr>
          <w:rFonts w:ascii="Arial" w:hAnsi="Arial" w:cs="Arial"/>
        </w:rPr>
      </w:pPr>
      <w:r>
        <w:rPr>
          <w:rFonts w:ascii="Arial" w:hAnsi="Arial" w:cs="Arial"/>
          <w:noProof/>
        </w:rPr>
        <w:drawing>
          <wp:inline distT="0" distB="0" distL="0" distR="0">
            <wp:extent cx="2352675" cy="2495550"/>
            <wp:effectExtent l="0" t="0" r="9525" b="0"/>
            <wp:docPr id="2" name="圖片 2"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descr="圖片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2495550"/>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extent cx="2352675" cy="2562225"/>
            <wp:effectExtent l="0" t="0" r="9525" b="9525"/>
            <wp:docPr id="1" name="圖片 1" descr="圖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圖片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2675" cy="2562225"/>
                    </a:xfrm>
                    <a:prstGeom prst="rect">
                      <a:avLst/>
                    </a:prstGeom>
                    <a:noFill/>
                    <a:ln>
                      <a:noFill/>
                    </a:ln>
                  </pic:spPr>
                </pic:pic>
              </a:graphicData>
            </a:graphic>
          </wp:inline>
        </w:drawing>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上列右圖是不同存續</w:t>
      </w:r>
      <w:proofErr w:type="gramStart"/>
      <w:r>
        <w:rPr>
          <w:rFonts w:ascii="Arial" w:hAnsi="Arial" w:cs="Arial" w:hint="eastAsia"/>
        </w:rPr>
        <w:t>期間</w:t>
      </w:r>
      <w:r>
        <w:rPr>
          <w:rFonts w:ascii="Arial" w:hAnsi="Arial" w:cs="Arial"/>
        </w:rPr>
        <w:t>(</w:t>
      </w:r>
      <w:r>
        <w:rPr>
          <w:rFonts w:ascii="Arial" w:hAnsi="Arial" w:cs="Arial" w:hint="eastAsia"/>
        </w:rPr>
        <w:t>其餘</w:t>
      </w:r>
      <w:proofErr w:type="gramEnd"/>
      <w:r>
        <w:rPr>
          <w:rFonts w:ascii="Arial" w:hAnsi="Arial" w:cs="Arial" w:hint="eastAsia"/>
        </w:rPr>
        <w:t>參數相同</w:t>
      </w:r>
      <w:r>
        <w:rPr>
          <w:rFonts w:ascii="Arial" w:hAnsi="Arial" w:cs="Arial"/>
        </w:rPr>
        <w:t>)</w:t>
      </w:r>
      <w:r>
        <w:rPr>
          <w:rFonts w:ascii="Arial" w:hAnsi="Arial" w:cs="Arial" w:hint="eastAsia"/>
        </w:rPr>
        <w:t>的假設下，標的資產價格與買權</w:t>
      </w:r>
      <w:r>
        <w:rPr>
          <w:rFonts w:ascii="Arial" w:hAnsi="Arial" w:cs="Arial"/>
        </w:rPr>
        <w:t>Delta</w:t>
      </w:r>
      <w:r>
        <w:rPr>
          <w:rFonts w:ascii="Arial" w:hAnsi="Arial" w:cs="Arial" w:hint="eastAsia"/>
        </w:rPr>
        <w:t>的關係圖，曲線</w:t>
      </w:r>
      <w:r>
        <w:rPr>
          <w:rFonts w:ascii="Arial" w:hAnsi="Arial" w:cs="Arial"/>
        </w:rPr>
        <w:t>A</w:t>
      </w:r>
      <w:r>
        <w:rPr>
          <w:rFonts w:ascii="Arial" w:hAnsi="Arial" w:cs="Arial" w:hint="eastAsia"/>
        </w:rPr>
        <w:t>的存續期間是</w:t>
      </w:r>
      <w:r>
        <w:rPr>
          <w:rFonts w:ascii="Arial" w:hAnsi="Arial" w:cs="Arial"/>
        </w:rPr>
        <w:t>T</w:t>
      </w:r>
      <w:r>
        <w:rPr>
          <w:rFonts w:ascii="Arial" w:hAnsi="Arial" w:cs="Arial"/>
          <w:vertAlign w:val="subscript"/>
        </w:rPr>
        <w:t>A</w:t>
      </w:r>
      <w:r>
        <w:rPr>
          <w:rFonts w:ascii="Arial" w:hAnsi="Arial" w:cs="Arial" w:hint="eastAsia"/>
        </w:rPr>
        <w:t>；曲線</w:t>
      </w:r>
      <w:r>
        <w:rPr>
          <w:rFonts w:ascii="Arial" w:hAnsi="Arial" w:cs="Arial"/>
        </w:rPr>
        <w:t>B</w:t>
      </w:r>
      <w:r>
        <w:rPr>
          <w:rFonts w:ascii="Arial" w:hAnsi="Arial" w:cs="Arial" w:hint="eastAsia"/>
        </w:rPr>
        <w:t>的存續期間是</w:t>
      </w:r>
      <w:r>
        <w:rPr>
          <w:rFonts w:ascii="Arial" w:hAnsi="Arial" w:cs="Arial"/>
        </w:rPr>
        <w:t>T</w:t>
      </w:r>
      <w:r>
        <w:rPr>
          <w:rFonts w:ascii="Arial" w:hAnsi="Arial" w:cs="Arial"/>
          <w:vertAlign w:val="subscript"/>
        </w:rPr>
        <w:t>B</w:t>
      </w:r>
      <w:r>
        <w:rPr>
          <w:rFonts w:ascii="Arial" w:hAnsi="Arial" w:cs="Arial" w:hint="eastAsia"/>
        </w:rPr>
        <w:t>；曲線</w:t>
      </w:r>
      <w:r>
        <w:rPr>
          <w:rFonts w:ascii="Arial" w:hAnsi="Arial" w:cs="Arial"/>
        </w:rPr>
        <w:t>C</w:t>
      </w:r>
      <w:r>
        <w:rPr>
          <w:rFonts w:ascii="Arial" w:hAnsi="Arial" w:cs="Arial" w:hint="eastAsia"/>
        </w:rPr>
        <w:t>的存續期間是</w:t>
      </w:r>
      <w:r>
        <w:rPr>
          <w:rFonts w:ascii="Arial" w:hAnsi="Arial" w:cs="Arial"/>
        </w:rPr>
        <w:t>T</w:t>
      </w:r>
      <w:r>
        <w:rPr>
          <w:rFonts w:ascii="Arial" w:hAnsi="Arial" w:cs="Arial"/>
          <w:vertAlign w:val="subscript"/>
        </w:rPr>
        <w:t>C</w:t>
      </w:r>
      <w:r>
        <w:rPr>
          <w:rFonts w:ascii="Arial" w:hAnsi="Arial" w:cs="Arial" w:hint="eastAsia"/>
        </w:rPr>
        <w:t>，試問下列何者正確？</w:t>
      </w:r>
      <w:r>
        <w:rPr>
          <w:rFonts w:ascii="Arial" w:hAnsi="Arial" w:cs="Arial"/>
        </w:rPr>
        <w:t xml:space="preserve"> </w:t>
      </w:r>
    </w:p>
    <w:p w:rsidR="009B0AFE" w:rsidRDefault="009B0AFE" w:rsidP="009B0AFE">
      <w:pPr>
        <w:pStyle w:val="af8"/>
        <w:tabs>
          <w:tab w:val="left" w:pos="2880"/>
          <w:tab w:val="left" w:pos="5529"/>
          <w:tab w:val="left" w:pos="7938"/>
        </w:tabs>
        <w:ind w:left="476"/>
        <w:rPr>
          <w:rFonts w:ascii="Arial" w:hAnsi="Arial" w:cs="Arial"/>
          <w:lang w:val="fr-FR"/>
        </w:rPr>
      </w:pPr>
      <w:r>
        <w:rPr>
          <w:rFonts w:ascii="Arial" w:hAnsi="Arial" w:cs="Arial"/>
          <w:lang w:val="fr-FR"/>
        </w:rPr>
        <w:t>(A)T</w:t>
      </w:r>
      <w:r>
        <w:rPr>
          <w:rFonts w:ascii="Arial" w:hAnsi="Arial" w:cs="Arial"/>
          <w:vertAlign w:val="subscript"/>
          <w:lang w:val="fr-FR"/>
        </w:rPr>
        <w:t>A</w:t>
      </w:r>
      <w:r>
        <w:rPr>
          <w:rFonts w:ascii="Arial" w:hAnsi="Arial" w:cs="Arial"/>
          <w:lang w:val="fr-FR"/>
        </w:rPr>
        <w:t xml:space="preserve"> &lt; T</w:t>
      </w:r>
      <w:r>
        <w:rPr>
          <w:rFonts w:ascii="Arial" w:hAnsi="Arial" w:cs="Arial"/>
          <w:vertAlign w:val="subscript"/>
          <w:lang w:val="fr-FR"/>
        </w:rPr>
        <w:t>B</w:t>
      </w:r>
      <w:r>
        <w:rPr>
          <w:rFonts w:ascii="Arial" w:hAnsi="Arial" w:cs="Arial"/>
          <w:lang w:val="fr-FR"/>
        </w:rPr>
        <w:t xml:space="preserve"> &lt; T</w:t>
      </w:r>
      <w:r>
        <w:rPr>
          <w:rFonts w:ascii="Arial" w:hAnsi="Arial" w:cs="Arial"/>
          <w:vertAlign w:val="subscript"/>
          <w:lang w:val="fr-FR"/>
        </w:rPr>
        <w:t>C</w:t>
      </w:r>
      <w:r>
        <w:rPr>
          <w:rFonts w:ascii="Arial" w:hAnsi="Arial" w:cs="Arial"/>
          <w:lang w:val="fr-FR"/>
        </w:rPr>
        <w:tab/>
      </w:r>
      <w:r>
        <w:rPr>
          <w:rFonts w:ascii="Arial" w:hAnsi="Arial" w:cs="Arial"/>
          <w:lang w:val="fr-FR"/>
        </w:rPr>
        <w:tab/>
        <w:t>(B)T</w:t>
      </w:r>
      <w:r>
        <w:rPr>
          <w:rFonts w:ascii="Arial" w:hAnsi="Arial" w:cs="Arial"/>
          <w:vertAlign w:val="subscript"/>
          <w:lang w:val="fr-FR"/>
        </w:rPr>
        <w:t>A</w:t>
      </w:r>
      <w:r>
        <w:rPr>
          <w:rFonts w:ascii="Arial" w:hAnsi="Arial" w:cs="Arial"/>
          <w:lang w:val="fr-FR"/>
        </w:rPr>
        <w:t xml:space="preserve"> &lt; T</w:t>
      </w:r>
      <w:r>
        <w:rPr>
          <w:rFonts w:ascii="Arial" w:hAnsi="Arial" w:cs="Arial"/>
          <w:vertAlign w:val="subscript"/>
          <w:lang w:val="fr-FR"/>
        </w:rPr>
        <w:t>C</w:t>
      </w:r>
      <w:r>
        <w:rPr>
          <w:rFonts w:ascii="Arial" w:hAnsi="Arial" w:cs="Arial"/>
          <w:lang w:val="fr-FR"/>
        </w:rPr>
        <w:t xml:space="preserve"> &lt; T</w:t>
      </w:r>
      <w:r>
        <w:rPr>
          <w:rFonts w:ascii="Arial" w:hAnsi="Arial" w:cs="Arial"/>
          <w:vertAlign w:val="subscript"/>
          <w:lang w:val="fr-FR"/>
        </w:rPr>
        <w:t>B</w:t>
      </w:r>
    </w:p>
    <w:p w:rsidR="009B0AFE" w:rsidRDefault="009B0AFE" w:rsidP="009B0AFE">
      <w:pPr>
        <w:pStyle w:val="af8"/>
        <w:tabs>
          <w:tab w:val="left" w:pos="2880"/>
          <w:tab w:val="left" w:pos="5529"/>
          <w:tab w:val="left" w:pos="7938"/>
        </w:tabs>
        <w:ind w:left="476"/>
        <w:rPr>
          <w:rFonts w:ascii="Arial" w:hAnsi="Arial" w:cs="Arial"/>
          <w:lang w:val="fr-FR"/>
        </w:rPr>
      </w:pPr>
      <w:r>
        <w:rPr>
          <w:rFonts w:ascii="Arial" w:hAnsi="Arial" w:cs="Arial"/>
          <w:lang w:val="fr-FR"/>
        </w:rPr>
        <w:t>(C)T</w:t>
      </w:r>
      <w:r>
        <w:rPr>
          <w:rFonts w:ascii="Arial" w:hAnsi="Arial" w:cs="Arial"/>
          <w:vertAlign w:val="subscript"/>
          <w:lang w:val="fr-FR"/>
        </w:rPr>
        <w:t>B</w:t>
      </w:r>
      <w:r>
        <w:rPr>
          <w:rFonts w:ascii="Arial" w:hAnsi="Arial" w:cs="Arial"/>
          <w:lang w:val="fr-FR"/>
        </w:rPr>
        <w:t xml:space="preserve"> &lt; T</w:t>
      </w:r>
      <w:r>
        <w:rPr>
          <w:rFonts w:ascii="Arial" w:hAnsi="Arial" w:cs="Arial"/>
          <w:vertAlign w:val="subscript"/>
          <w:lang w:val="fr-FR"/>
        </w:rPr>
        <w:t>C</w:t>
      </w:r>
      <w:r>
        <w:rPr>
          <w:rFonts w:ascii="Arial" w:hAnsi="Arial" w:cs="Arial"/>
          <w:lang w:val="fr-FR"/>
        </w:rPr>
        <w:t xml:space="preserve"> &lt; T</w:t>
      </w:r>
      <w:r>
        <w:rPr>
          <w:rFonts w:ascii="Arial" w:hAnsi="Arial" w:cs="Arial"/>
          <w:vertAlign w:val="subscript"/>
          <w:lang w:val="fr-FR"/>
        </w:rPr>
        <w:t>A</w:t>
      </w:r>
      <w:r>
        <w:rPr>
          <w:rFonts w:ascii="Arial" w:hAnsi="Arial" w:cs="Arial"/>
          <w:vertAlign w:val="subscript"/>
          <w:lang w:val="fr-FR"/>
        </w:rPr>
        <w:tab/>
      </w:r>
      <w:r>
        <w:rPr>
          <w:rFonts w:ascii="Arial" w:hAnsi="Arial" w:cs="Arial"/>
          <w:lang w:val="fr-FR"/>
        </w:rPr>
        <w:tab/>
        <w:t>(D)</w:t>
      </w:r>
      <w:r>
        <w:rPr>
          <w:rFonts w:ascii="Arial" w:hAnsi="Arial" w:cs="Arial" w:hint="eastAsia"/>
        </w:rPr>
        <w:t>以上皆非</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股票</w:t>
      </w:r>
      <w:r>
        <w:rPr>
          <w:rFonts w:ascii="Arial" w:hAnsi="Arial" w:cs="Arial"/>
        </w:rPr>
        <w:t>S</w:t>
      </w:r>
      <w:r>
        <w:rPr>
          <w:rFonts w:ascii="Arial" w:hAnsi="Arial" w:cs="Arial" w:hint="eastAsia"/>
        </w:rPr>
        <w:t>的</w:t>
      </w:r>
      <w:r>
        <w:rPr>
          <w:rFonts w:ascii="Arial" w:hAnsi="Arial" w:cs="Arial"/>
        </w:rPr>
        <w:t>Beta</w:t>
      </w:r>
      <w:r>
        <w:rPr>
          <w:rFonts w:ascii="Arial" w:hAnsi="Arial" w:cs="Arial" w:hint="eastAsia"/>
        </w:rPr>
        <w:t>值為</w:t>
      </w:r>
      <w:r>
        <w:rPr>
          <w:rFonts w:ascii="Arial" w:hAnsi="Arial" w:cs="Arial"/>
        </w:rPr>
        <w:t>1.5</w:t>
      </w:r>
      <w:r>
        <w:rPr>
          <w:rFonts w:ascii="Arial" w:hAnsi="Arial" w:cs="Arial" w:hint="eastAsia"/>
        </w:rPr>
        <w:t>，</w:t>
      </w:r>
      <w:proofErr w:type="gramStart"/>
      <w:r>
        <w:rPr>
          <w:rFonts w:ascii="Arial" w:hAnsi="Arial" w:cs="Arial" w:hint="eastAsia"/>
        </w:rPr>
        <w:t>臺</w:t>
      </w:r>
      <w:proofErr w:type="gramEnd"/>
      <w:r>
        <w:rPr>
          <w:rFonts w:ascii="Arial" w:hAnsi="Arial" w:cs="Arial" w:hint="eastAsia"/>
        </w:rPr>
        <w:t>指日波動率為</w:t>
      </w:r>
      <w:r>
        <w:rPr>
          <w:rFonts w:ascii="Arial" w:hAnsi="Arial" w:cs="Arial"/>
        </w:rPr>
        <w:t>20%</w:t>
      </w:r>
      <w:r>
        <w:rPr>
          <w:rFonts w:ascii="Arial" w:hAnsi="Arial" w:cs="Arial" w:hint="eastAsia"/>
        </w:rPr>
        <w:t>，則市值</w:t>
      </w:r>
      <w:r>
        <w:rPr>
          <w:rFonts w:ascii="Arial" w:hAnsi="Arial" w:cs="Arial"/>
        </w:rPr>
        <w:t>NT$20,000,000</w:t>
      </w:r>
      <w:r>
        <w:rPr>
          <w:rFonts w:ascii="Arial" w:hAnsi="Arial" w:cs="Arial" w:hint="eastAsia"/>
        </w:rPr>
        <w:t>的股票</w:t>
      </w:r>
      <w:r>
        <w:rPr>
          <w:rFonts w:ascii="Arial" w:hAnsi="Arial" w:cs="Arial"/>
        </w:rPr>
        <w:t>S</w:t>
      </w:r>
      <w:r>
        <w:rPr>
          <w:rFonts w:ascii="Arial" w:hAnsi="Arial" w:cs="Arial" w:hint="eastAsia"/>
        </w:rPr>
        <w:t>，</w:t>
      </w:r>
      <w:r>
        <w:rPr>
          <w:rFonts w:ascii="Arial" w:hAnsi="Arial" w:cs="Arial"/>
        </w:rPr>
        <w:t>10</w:t>
      </w:r>
      <w:r>
        <w:rPr>
          <w:rFonts w:ascii="Arial" w:hAnsi="Arial" w:cs="Arial" w:hint="eastAsia"/>
        </w:rPr>
        <w:t>天</w:t>
      </w:r>
      <w:r>
        <w:rPr>
          <w:rFonts w:ascii="Arial" w:hAnsi="Arial" w:cs="Arial"/>
        </w:rPr>
        <w:t>95%</w:t>
      </w:r>
      <w:r>
        <w:rPr>
          <w:rFonts w:ascii="Arial" w:hAnsi="Arial" w:cs="Arial" w:hint="eastAsia"/>
        </w:rPr>
        <w:t>的風險值為何？</w:t>
      </w:r>
      <w:r>
        <w:rPr>
          <w:rFonts w:ascii="Arial" w:hAnsi="Arial" w:cs="Arial"/>
        </w:rPr>
        <w:t xml:space="preserve"> (</w:t>
      </w:r>
      <w:r>
        <w:rPr>
          <w:rFonts w:ascii="Arial" w:hAnsi="Arial" w:cs="Arial" w:hint="eastAsia"/>
        </w:rPr>
        <w:t>提示：</w:t>
      </w:r>
      <m:oMath>
        <m:rad>
          <m:radPr>
            <m:degHide m:val="1"/>
            <m:ctrlPr>
              <w:rPr>
                <w:rFonts w:ascii="Cambria Math" w:hAnsi="Cambria Math" w:cs="Arial"/>
              </w:rPr>
            </m:ctrlPr>
          </m:radPr>
          <m:deg/>
          <m:e>
            <m:r>
              <m:rPr>
                <m:sty m:val="p"/>
              </m:rPr>
              <w:rPr>
                <w:rFonts w:ascii="Cambria Math" w:hAnsi="Cambria Math" w:cs="Arial"/>
              </w:rPr>
              <m:t>10</m:t>
            </m:r>
          </m:e>
        </m:rad>
        <m:r>
          <m:rPr>
            <m:sty m:val="p"/>
          </m:rPr>
          <w:rPr>
            <w:rFonts w:ascii="Cambria Math" w:hAnsi="Cambria Math" w:cs="Arial"/>
          </w:rPr>
          <m:t xml:space="preserve"> </m:t>
        </m:r>
      </m:oMath>
      <w:r>
        <w:rPr>
          <w:rFonts w:ascii="Arial" w:hAnsi="Arial" w:cs="Arial"/>
        </w:rPr>
        <w:t xml:space="preserve">= 3.16, </w:t>
      </w:r>
      <w:r>
        <w:rPr>
          <w:rFonts w:ascii="Arial" w:hAnsi="Arial" w:cs="Arial"/>
          <w:bCs/>
        </w:rPr>
        <w:t>Z</w:t>
      </w:r>
      <w:r>
        <w:rPr>
          <w:rFonts w:ascii="Arial" w:hAnsi="Arial" w:cs="Arial"/>
          <w:bCs/>
          <w:vertAlign w:val="subscript"/>
        </w:rPr>
        <w:t>0.95</w:t>
      </w:r>
      <w:r>
        <w:rPr>
          <w:rFonts w:ascii="Arial" w:hAnsi="Arial" w:cs="Arial"/>
        </w:rPr>
        <w:t xml:space="preserve"> = 1.65)</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(A)31,284,000</w:t>
      </w:r>
      <w:r>
        <w:rPr>
          <w:rFonts w:ascii="Arial" w:hAnsi="Arial" w:cs="Arial"/>
        </w:rPr>
        <w:tab/>
      </w:r>
      <w:r>
        <w:rPr>
          <w:rFonts w:ascii="Arial" w:hAnsi="Arial" w:cs="Arial"/>
        </w:rPr>
        <w:tab/>
        <w:t>(B)32,284,000</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(C)33,284,000</w:t>
      </w:r>
      <w:r>
        <w:rPr>
          <w:rFonts w:ascii="Arial" w:hAnsi="Arial" w:cs="Arial"/>
        </w:rPr>
        <w:tab/>
      </w:r>
      <w:r>
        <w:rPr>
          <w:rFonts w:ascii="Arial" w:hAnsi="Arial" w:cs="Arial"/>
        </w:rPr>
        <w:tab/>
        <w:t>(D)34,284,000</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假設</w:t>
      </w:r>
      <w:proofErr w:type="gramStart"/>
      <w:r>
        <w:rPr>
          <w:rFonts w:ascii="Arial" w:hAnsi="Arial" w:cs="Arial" w:hint="eastAsia"/>
        </w:rPr>
        <w:t>臺</w:t>
      </w:r>
      <w:proofErr w:type="gramEnd"/>
      <w:r>
        <w:rPr>
          <w:rFonts w:ascii="Arial" w:hAnsi="Arial" w:cs="Arial" w:hint="eastAsia"/>
        </w:rPr>
        <w:t>股指數目前</w:t>
      </w:r>
      <w:r>
        <w:rPr>
          <w:rFonts w:ascii="Arial" w:hAnsi="Arial" w:cs="Arial"/>
        </w:rPr>
        <w:t>16,500</w:t>
      </w:r>
      <w:r>
        <w:rPr>
          <w:rFonts w:ascii="Arial" w:hAnsi="Arial" w:cs="Arial" w:hint="eastAsia"/>
        </w:rPr>
        <w:t>點，某投資人持有投資組合價值</w:t>
      </w:r>
      <w:r>
        <w:rPr>
          <w:rFonts w:ascii="Arial" w:hAnsi="Arial" w:cs="Arial"/>
        </w:rPr>
        <w:t>NT$ 40,000,000</w:t>
      </w:r>
      <w:r>
        <w:rPr>
          <w:rFonts w:ascii="Arial" w:hAnsi="Arial" w:cs="Arial" w:hint="eastAsia"/>
        </w:rPr>
        <w:t>，該投資組合</w:t>
      </w:r>
      <w:r>
        <w:rPr>
          <w:rFonts w:ascii="Arial" w:hAnsi="Arial" w:cs="Arial"/>
        </w:rPr>
        <w:t>Beta</w:t>
      </w:r>
      <w:r>
        <w:rPr>
          <w:rFonts w:ascii="Arial" w:hAnsi="Arial" w:cs="Arial" w:hint="eastAsia"/>
        </w:rPr>
        <w:t>值為</w:t>
      </w:r>
      <w:r>
        <w:rPr>
          <w:rFonts w:ascii="Arial" w:hAnsi="Arial" w:cs="Arial"/>
        </w:rPr>
        <w:t>1.5</w:t>
      </w:r>
      <w:r>
        <w:rPr>
          <w:rFonts w:ascii="Arial" w:hAnsi="Arial" w:cs="Arial" w:hint="eastAsia"/>
        </w:rPr>
        <w:t>。若該投資人擔心未來三個月國際股市動</w:t>
      </w:r>
      <w:proofErr w:type="gramStart"/>
      <w:r>
        <w:rPr>
          <w:rFonts w:ascii="Arial" w:hAnsi="Arial" w:cs="Arial" w:hint="eastAsia"/>
        </w:rPr>
        <w:t>盪</w:t>
      </w:r>
      <w:proofErr w:type="gramEnd"/>
      <w:r>
        <w:rPr>
          <w:rFonts w:ascii="Arial" w:hAnsi="Arial" w:cs="Arial" w:hint="eastAsia"/>
        </w:rPr>
        <w:t>，因此欲使用</w:t>
      </w:r>
      <w:proofErr w:type="gramStart"/>
      <w:r>
        <w:rPr>
          <w:rFonts w:ascii="Arial" w:hAnsi="Arial" w:cs="Arial" w:hint="eastAsia"/>
        </w:rPr>
        <w:t>臺</w:t>
      </w:r>
      <w:proofErr w:type="gramEnd"/>
      <w:r>
        <w:rPr>
          <w:rFonts w:ascii="Arial" w:hAnsi="Arial" w:cs="Arial" w:hint="eastAsia"/>
        </w:rPr>
        <w:t>指選擇權進行避險，該投資人應買入幾單位賣權</w:t>
      </w:r>
      <w:r>
        <w:rPr>
          <w:rFonts w:ascii="Arial" w:hAnsi="Arial" w:cs="Arial"/>
        </w:rPr>
        <w:t>(K = 9,500)</w:t>
      </w:r>
      <w:r>
        <w:rPr>
          <w:rFonts w:ascii="Arial" w:hAnsi="Arial" w:cs="Arial" w:hint="eastAsia"/>
        </w:rPr>
        <w:t>？</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 63</w:t>
      </w:r>
      <w:r>
        <w:rPr>
          <w:rFonts w:ascii="Arial" w:hAnsi="Arial" w:cs="Arial" w:hint="eastAsia"/>
        </w:rPr>
        <w:t>口</w:t>
      </w:r>
      <w:r>
        <w:rPr>
          <w:rFonts w:ascii="Arial" w:hAnsi="Arial" w:cs="Arial"/>
        </w:rPr>
        <w:tab/>
        <w:t>(B) 73</w:t>
      </w:r>
      <w:r>
        <w:rPr>
          <w:rFonts w:ascii="Arial" w:hAnsi="Arial" w:cs="Arial" w:hint="eastAsia"/>
        </w:rPr>
        <w:t>口</w:t>
      </w:r>
      <w:r>
        <w:rPr>
          <w:rFonts w:ascii="Arial" w:hAnsi="Arial" w:cs="Arial"/>
        </w:rPr>
        <w:tab/>
        <w:t>(C) 83</w:t>
      </w:r>
      <w:r>
        <w:rPr>
          <w:rFonts w:ascii="Arial" w:hAnsi="Arial" w:cs="Arial" w:hint="eastAsia"/>
        </w:rPr>
        <w:t>口</w:t>
      </w:r>
      <w:r>
        <w:rPr>
          <w:rFonts w:ascii="Arial" w:hAnsi="Arial" w:cs="Arial"/>
        </w:rPr>
        <w:tab/>
        <w:t>(D) 93</w:t>
      </w:r>
      <w:r>
        <w:rPr>
          <w:rFonts w:ascii="Arial" w:hAnsi="Arial" w:cs="Arial" w:hint="eastAsia"/>
        </w:rPr>
        <w:t>口</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關於債券</w:t>
      </w:r>
      <w:proofErr w:type="gramStart"/>
      <w:r>
        <w:rPr>
          <w:rFonts w:ascii="Arial" w:hAnsi="Arial" w:cs="Arial" w:hint="eastAsia"/>
        </w:rPr>
        <w:t>凸</w:t>
      </w:r>
      <w:proofErr w:type="gramEnd"/>
      <w:r>
        <w:rPr>
          <w:rFonts w:ascii="Arial" w:hAnsi="Arial" w:cs="Arial" w:hint="eastAsia"/>
        </w:rPr>
        <w:t>性的說明，下列何者有誤？</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w:t>
      </w:r>
      <w:r>
        <w:rPr>
          <w:rFonts w:ascii="Arial" w:hAnsi="Arial" w:cs="Arial" w:hint="eastAsia"/>
        </w:rPr>
        <w:t>當</w:t>
      </w:r>
      <w:proofErr w:type="gramStart"/>
      <w:r>
        <w:rPr>
          <w:rFonts w:ascii="Arial" w:hAnsi="Arial" w:cs="Arial" w:hint="eastAsia"/>
        </w:rPr>
        <w:t>殖</w:t>
      </w:r>
      <w:proofErr w:type="gramEnd"/>
      <w:r>
        <w:rPr>
          <w:rFonts w:ascii="Arial" w:hAnsi="Arial" w:cs="Arial" w:hint="eastAsia"/>
        </w:rPr>
        <w:t>利率上升時，</w:t>
      </w:r>
      <w:proofErr w:type="gramStart"/>
      <w:r>
        <w:rPr>
          <w:rFonts w:ascii="Arial" w:hAnsi="Arial" w:cs="Arial" w:hint="eastAsia"/>
        </w:rPr>
        <w:t>凸</w:t>
      </w:r>
      <w:proofErr w:type="gramEnd"/>
      <w:r>
        <w:rPr>
          <w:rFonts w:ascii="Arial" w:hAnsi="Arial" w:cs="Arial" w:hint="eastAsia"/>
        </w:rPr>
        <w:t>性係數變小</w:t>
      </w:r>
      <w:r>
        <w:rPr>
          <w:rFonts w:ascii="Arial" w:hAnsi="Arial" w:cs="Arial"/>
        </w:rPr>
        <w:t xml:space="preserve"> </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(B)</w:t>
      </w:r>
      <w:proofErr w:type="gramStart"/>
      <w:r>
        <w:rPr>
          <w:rFonts w:ascii="Arial" w:hAnsi="Arial" w:cs="Arial" w:hint="eastAsia"/>
        </w:rPr>
        <w:t>殖</w:t>
      </w:r>
      <w:proofErr w:type="gramEnd"/>
      <w:r>
        <w:rPr>
          <w:rFonts w:ascii="Arial" w:hAnsi="Arial" w:cs="Arial" w:hint="eastAsia"/>
        </w:rPr>
        <w:t>利率及票面利率相同的債券，到期年限越長，</w:t>
      </w:r>
      <w:proofErr w:type="gramStart"/>
      <w:r>
        <w:rPr>
          <w:rFonts w:ascii="Arial" w:hAnsi="Arial" w:cs="Arial" w:hint="eastAsia"/>
        </w:rPr>
        <w:t>凸</w:t>
      </w:r>
      <w:proofErr w:type="gramEnd"/>
      <w:r>
        <w:rPr>
          <w:rFonts w:ascii="Arial" w:hAnsi="Arial" w:cs="Arial" w:hint="eastAsia"/>
        </w:rPr>
        <w:t>性係數越大</w:t>
      </w:r>
      <w:r>
        <w:rPr>
          <w:rFonts w:ascii="Arial" w:hAnsi="Arial" w:cs="Arial"/>
        </w:rPr>
        <w:t xml:space="preserve"> </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w:t>
      </w:r>
      <w:proofErr w:type="gramStart"/>
      <w:r>
        <w:rPr>
          <w:rFonts w:ascii="Arial" w:hAnsi="Arial" w:cs="Arial" w:hint="eastAsia"/>
        </w:rPr>
        <w:t>殖</w:t>
      </w:r>
      <w:proofErr w:type="gramEnd"/>
      <w:r>
        <w:rPr>
          <w:rFonts w:ascii="Arial" w:hAnsi="Arial" w:cs="Arial" w:hint="eastAsia"/>
        </w:rPr>
        <w:t>利率及到期年限相同的債券，票面利率越低，</w:t>
      </w:r>
      <w:proofErr w:type="gramStart"/>
      <w:r>
        <w:rPr>
          <w:rFonts w:ascii="Arial" w:hAnsi="Arial" w:cs="Arial" w:hint="eastAsia"/>
        </w:rPr>
        <w:t>凸</w:t>
      </w:r>
      <w:proofErr w:type="gramEnd"/>
      <w:r>
        <w:rPr>
          <w:rFonts w:ascii="Arial" w:hAnsi="Arial" w:cs="Arial" w:hint="eastAsia"/>
        </w:rPr>
        <w:t>性係數越小</w:t>
      </w:r>
    </w:p>
    <w:p w:rsidR="009B0AFE" w:rsidRDefault="009B0AFE" w:rsidP="009B0AFE">
      <w:pPr>
        <w:pStyle w:val="af8"/>
        <w:tabs>
          <w:tab w:val="left" w:pos="2880"/>
          <w:tab w:val="left" w:pos="5529"/>
          <w:tab w:val="left" w:pos="7938"/>
        </w:tabs>
        <w:ind w:leftChars="200" w:left="826" w:hangingChars="144" w:hanging="346"/>
        <w:rPr>
          <w:rFonts w:ascii="Arial" w:hAnsi="Arial" w:cs="Arial"/>
        </w:rPr>
      </w:pPr>
      <w:r>
        <w:rPr>
          <w:rFonts w:ascii="Arial" w:hAnsi="Arial" w:cs="Arial"/>
        </w:rPr>
        <w:t>(D)</w:t>
      </w:r>
      <w:proofErr w:type="gramStart"/>
      <w:r>
        <w:rPr>
          <w:rFonts w:ascii="Arial" w:hAnsi="Arial" w:cs="Arial" w:hint="eastAsia"/>
        </w:rPr>
        <w:t>凸</w:t>
      </w:r>
      <w:proofErr w:type="gramEnd"/>
      <w:r>
        <w:rPr>
          <w:rFonts w:ascii="Arial" w:hAnsi="Arial" w:cs="Arial" w:hint="eastAsia"/>
        </w:rPr>
        <w:t>性係數越大的債券，當</w:t>
      </w:r>
      <w:proofErr w:type="gramStart"/>
      <w:r>
        <w:rPr>
          <w:rFonts w:ascii="Arial" w:hAnsi="Arial" w:cs="Arial" w:hint="eastAsia"/>
        </w:rPr>
        <w:t>殖</w:t>
      </w:r>
      <w:proofErr w:type="gramEnd"/>
      <w:r>
        <w:rPr>
          <w:rFonts w:ascii="Arial" w:hAnsi="Arial" w:cs="Arial" w:hint="eastAsia"/>
        </w:rPr>
        <w:t>利率下跌時，債券價格上漲的幅度越小，當</w:t>
      </w:r>
      <w:proofErr w:type="gramStart"/>
      <w:r>
        <w:rPr>
          <w:rFonts w:ascii="Arial" w:hAnsi="Arial" w:cs="Arial" w:hint="eastAsia"/>
        </w:rPr>
        <w:t>殖</w:t>
      </w:r>
      <w:proofErr w:type="gramEnd"/>
      <w:r>
        <w:rPr>
          <w:rFonts w:ascii="Arial" w:hAnsi="Arial" w:cs="Arial" w:hint="eastAsia"/>
        </w:rPr>
        <w:t>利率上升時，債券價格下跌的幅度越大</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假設股票</w:t>
      </w:r>
      <w:r>
        <w:rPr>
          <w:rFonts w:ascii="Arial" w:hAnsi="Arial" w:cs="Arial"/>
        </w:rPr>
        <w:t>A</w:t>
      </w:r>
      <w:r>
        <w:rPr>
          <w:rFonts w:ascii="Arial" w:hAnsi="Arial" w:cs="Arial" w:hint="eastAsia"/>
        </w:rPr>
        <w:t>的股價為</w:t>
      </w:r>
      <w:r>
        <w:rPr>
          <w:rFonts w:ascii="Arial" w:hAnsi="Arial" w:cs="Arial"/>
        </w:rPr>
        <w:t>500</w:t>
      </w:r>
      <w:r>
        <w:rPr>
          <w:rFonts w:ascii="Arial" w:hAnsi="Arial" w:cs="Arial" w:hint="eastAsia"/>
        </w:rPr>
        <w:t>元，股票</w:t>
      </w:r>
      <w:r>
        <w:rPr>
          <w:rFonts w:ascii="Arial" w:hAnsi="Arial" w:cs="Arial"/>
        </w:rPr>
        <w:t>B</w:t>
      </w:r>
      <w:r>
        <w:rPr>
          <w:rFonts w:ascii="Arial" w:hAnsi="Arial" w:cs="Arial" w:hint="eastAsia"/>
        </w:rPr>
        <w:t>的股價為</w:t>
      </w:r>
      <w:r>
        <w:rPr>
          <w:rFonts w:ascii="Arial" w:hAnsi="Arial" w:cs="Arial"/>
        </w:rPr>
        <w:t>50</w:t>
      </w:r>
      <w:r>
        <w:rPr>
          <w:rFonts w:ascii="Arial" w:hAnsi="Arial" w:cs="Arial" w:hint="eastAsia"/>
        </w:rPr>
        <w:t>元，且假設兩檔股票的波動度相同。依據</w:t>
      </w:r>
      <w:r>
        <w:rPr>
          <w:rFonts w:ascii="Arial" w:hAnsi="Arial" w:cs="Arial"/>
        </w:rPr>
        <w:t>BS</w:t>
      </w:r>
      <w:r>
        <w:rPr>
          <w:rFonts w:ascii="Arial" w:hAnsi="Arial" w:cs="Arial" w:hint="eastAsia"/>
        </w:rPr>
        <w:t>選擇權評價公式，若股票</w:t>
      </w:r>
      <w:r>
        <w:rPr>
          <w:rFonts w:ascii="Arial" w:hAnsi="Arial" w:cs="Arial"/>
        </w:rPr>
        <w:t>A</w:t>
      </w:r>
      <w:r>
        <w:rPr>
          <w:rFonts w:ascii="Arial" w:hAnsi="Arial" w:cs="Arial" w:hint="eastAsia"/>
        </w:rPr>
        <w:t>的近月份</w:t>
      </w:r>
      <w:proofErr w:type="gramStart"/>
      <w:r>
        <w:rPr>
          <w:rFonts w:ascii="Arial" w:hAnsi="Arial" w:cs="Arial" w:hint="eastAsia"/>
        </w:rPr>
        <w:t>價平買權</w:t>
      </w:r>
      <w:proofErr w:type="gramEnd"/>
      <w:r>
        <w:rPr>
          <w:rFonts w:ascii="Arial" w:hAnsi="Arial" w:cs="Arial" w:hint="eastAsia"/>
        </w:rPr>
        <w:t>價格為</w:t>
      </w:r>
      <w:r>
        <w:rPr>
          <w:rFonts w:ascii="Arial" w:hAnsi="Arial" w:cs="Arial"/>
        </w:rPr>
        <w:t>20</w:t>
      </w:r>
      <w:r>
        <w:rPr>
          <w:rFonts w:ascii="Arial" w:hAnsi="Arial" w:cs="Arial" w:hint="eastAsia"/>
        </w:rPr>
        <w:t>，則股票</w:t>
      </w:r>
      <w:r>
        <w:rPr>
          <w:rFonts w:ascii="Arial" w:hAnsi="Arial" w:cs="Arial"/>
        </w:rPr>
        <w:t>B</w:t>
      </w:r>
      <w:r>
        <w:rPr>
          <w:rFonts w:ascii="Arial" w:hAnsi="Arial" w:cs="Arial" w:hint="eastAsia"/>
        </w:rPr>
        <w:t>的近月份</w:t>
      </w:r>
      <w:proofErr w:type="gramStart"/>
      <w:r>
        <w:rPr>
          <w:rFonts w:ascii="Arial" w:hAnsi="Arial" w:cs="Arial" w:hint="eastAsia"/>
        </w:rPr>
        <w:t>價平買權</w:t>
      </w:r>
      <w:proofErr w:type="gramEnd"/>
      <w:r>
        <w:rPr>
          <w:rFonts w:ascii="Arial" w:hAnsi="Arial" w:cs="Arial" w:hint="eastAsia"/>
        </w:rPr>
        <w:t>價格最接近</w:t>
      </w:r>
      <w:proofErr w:type="gramStart"/>
      <w:r>
        <w:rPr>
          <w:rFonts w:ascii="Arial" w:hAnsi="Arial" w:cs="Arial" w:hint="eastAsia"/>
        </w:rPr>
        <w:t>下列何值</w:t>
      </w:r>
      <w:proofErr w:type="gramEnd"/>
      <w:r>
        <w:rPr>
          <w:rFonts w:ascii="Arial" w:hAnsi="Arial" w:cs="Arial" w:hint="eastAsia"/>
        </w:rPr>
        <w:t>？</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(A)1</w:t>
      </w:r>
      <w:r>
        <w:rPr>
          <w:rFonts w:ascii="Arial" w:hAnsi="Arial" w:cs="Arial"/>
        </w:rPr>
        <w:tab/>
        <w:t>(B)2</w:t>
      </w:r>
      <w:r>
        <w:rPr>
          <w:rFonts w:ascii="Arial" w:hAnsi="Arial" w:cs="Arial"/>
        </w:rPr>
        <w:tab/>
        <w:t>(C)3</w:t>
      </w:r>
      <w:r>
        <w:rPr>
          <w:rFonts w:ascii="Arial" w:hAnsi="Arial" w:cs="Arial"/>
        </w:rPr>
        <w:tab/>
        <w:t xml:space="preserve">(D) 4  </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t>某公司擔心通貨膨脹導致</w:t>
      </w:r>
      <w:r>
        <w:rPr>
          <w:rFonts w:ascii="Arial" w:hAnsi="Arial" w:cs="Arial"/>
        </w:rPr>
        <w:t>FED</w:t>
      </w:r>
      <w:r>
        <w:rPr>
          <w:rFonts w:ascii="Arial" w:hAnsi="Arial" w:cs="Arial" w:hint="eastAsia"/>
        </w:rPr>
        <w:t>提前升息，造成浮動利率負債的利息成本上升，因此欲進行避險。試問以下何種方式可以達到避險效果？</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w:t>
      </w:r>
      <w:r>
        <w:rPr>
          <w:rFonts w:ascii="Arial" w:hAnsi="Arial" w:cs="Arial" w:hint="eastAsia"/>
        </w:rPr>
        <w:t>買入利率下限型契約</w:t>
      </w:r>
      <w:r>
        <w:rPr>
          <w:rFonts w:ascii="Arial" w:hAnsi="Arial" w:cs="Arial"/>
        </w:rPr>
        <w:t>(Floor)</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(B)</w:t>
      </w:r>
      <w:r>
        <w:rPr>
          <w:rFonts w:ascii="Arial" w:hAnsi="Arial" w:cs="Arial" w:hint="eastAsia"/>
        </w:rPr>
        <w:t>進入十年期公債期貨的短部位</w:t>
      </w:r>
      <w:r>
        <w:rPr>
          <w:rFonts w:ascii="Arial" w:hAnsi="Arial" w:cs="Arial"/>
        </w:rPr>
        <w:t xml:space="preserve">  </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(C)</w:t>
      </w:r>
      <w:r>
        <w:rPr>
          <w:rFonts w:ascii="Arial" w:hAnsi="Arial" w:cs="Arial" w:hint="eastAsia"/>
        </w:rPr>
        <w:t>進入</w:t>
      </w:r>
      <w:proofErr w:type="gramStart"/>
      <w:r>
        <w:rPr>
          <w:rFonts w:ascii="Arial" w:hAnsi="Arial" w:cs="Arial" w:hint="eastAsia"/>
        </w:rPr>
        <w:t>臺</w:t>
      </w:r>
      <w:proofErr w:type="gramEnd"/>
      <w:r>
        <w:rPr>
          <w:rFonts w:ascii="Arial" w:hAnsi="Arial" w:cs="Arial" w:hint="eastAsia"/>
        </w:rPr>
        <w:t>指期貨短部位</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(D)</w:t>
      </w:r>
      <w:r>
        <w:rPr>
          <w:rFonts w:ascii="Arial" w:hAnsi="Arial" w:cs="Arial" w:hint="eastAsia"/>
        </w:rPr>
        <w:t>遠期利率協定的長部位</w:t>
      </w:r>
    </w:p>
    <w:p w:rsidR="009B0AFE" w:rsidRDefault="009B0AFE" w:rsidP="009B0AFE">
      <w:pPr>
        <w:pStyle w:val="af8"/>
        <w:numPr>
          <w:ilvl w:val="0"/>
          <w:numId w:val="22"/>
        </w:numPr>
        <w:tabs>
          <w:tab w:val="left" w:pos="3119"/>
          <w:tab w:val="left" w:pos="5529"/>
          <w:tab w:val="left" w:pos="7938"/>
        </w:tabs>
        <w:ind w:left="476" w:hanging="476"/>
        <w:rPr>
          <w:rFonts w:ascii="Arial" w:hAnsi="Arial" w:cs="Arial"/>
        </w:rPr>
      </w:pPr>
      <w:r>
        <w:rPr>
          <w:rFonts w:ascii="Arial" w:hAnsi="Arial" w:cs="Arial" w:hint="eastAsia"/>
        </w:rPr>
        <w:lastRenderedPageBreak/>
        <w:t>某股票指數年化報酬率的期望值及標準差分別為</w:t>
      </w:r>
      <w:r>
        <w:rPr>
          <w:rFonts w:ascii="Arial" w:hAnsi="Arial" w:cs="Arial"/>
        </w:rPr>
        <w:t>6%</w:t>
      </w:r>
      <w:r>
        <w:rPr>
          <w:rFonts w:ascii="Arial" w:hAnsi="Arial" w:cs="Arial" w:hint="eastAsia"/>
        </w:rPr>
        <w:t>及</w:t>
      </w:r>
      <w:r>
        <w:rPr>
          <w:rFonts w:ascii="Arial" w:hAnsi="Arial" w:cs="Arial"/>
        </w:rPr>
        <w:t>20%</w:t>
      </w:r>
      <w:r>
        <w:rPr>
          <w:rFonts w:ascii="Arial" w:hAnsi="Arial" w:cs="Arial" w:hint="eastAsia"/>
        </w:rPr>
        <w:t>，該股票指數目前</w:t>
      </w:r>
      <w:r>
        <w:rPr>
          <w:rFonts w:ascii="Arial" w:hAnsi="Arial" w:cs="Arial"/>
        </w:rPr>
        <w:t>16,000</w:t>
      </w:r>
      <w:r>
        <w:rPr>
          <w:rFonts w:ascii="Arial" w:hAnsi="Arial" w:cs="Arial" w:hint="eastAsia"/>
        </w:rPr>
        <w:t>點。某投資人出售</w:t>
      </w:r>
      <w:r>
        <w:rPr>
          <w:rFonts w:ascii="Arial" w:hAnsi="Arial" w:cs="Arial"/>
        </w:rPr>
        <w:t>100</w:t>
      </w:r>
      <w:r>
        <w:rPr>
          <w:rFonts w:ascii="Arial" w:hAnsi="Arial" w:cs="Arial" w:hint="eastAsia"/>
        </w:rPr>
        <w:t>單位該指數的</w:t>
      </w:r>
      <w:proofErr w:type="gramStart"/>
      <w:r>
        <w:rPr>
          <w:rFonts w:ascii="Arial" w:hAnsi="Arial" w:cs="Arial" w:hint="eastAsia"/>
        </w:rPr>
        <w:t>價平買權</w:t>
      </w:r>
      <w:proofErr w:type="gramEnd"/>
      <w:r>
        <w:rPr>
          <w:rFonts w:ascii="Arial" w:hAnsi="Arial" w:cs="Arial" w:hint="eastAsia"/>
        </w:rPr>
        <w:t>，距到期日尚存三個月，該買權報價為</w:t>
      </w:r>
      <w:r>
        <w:rPr>
          <w:rFonts w:ascii="Arial" w:hAnsi="Arial" w:cs="Arial"/>
        </w:rPr>
        <w:t>120</w:t>
      </w:r>
      <w:r>
        <w:rPr>
          <w:rFonts w:ascii="Arial" w:hAnsi="Arial" w:cs="Arial" w:hint="eastAsia"/>
        </w:rPr>
        <w:t>點，每點</w:t>
      </w:r>
      <w:r>
        <w:rPr>
          <w:rFonts w:ascii="Arial" w:hAnsi="Arial" w:cs="Arial"/>
        </w:rPr>
        <w:t>$50</w:t>
      </w:r>
      <w:r>
        <w:rPr>
          <w:rFonts w:ascii="Arial" w:hAnsi="Arial" w:cs="Arial" w:hint="eastAsia"/>
        </w:rPr>
        <w:t>。不考慮時間價值下，試問該投資人出售買權的三個月</w:t>
      </w:r>
      <w:r>
        <w:rPr>
          <w:rFonts w:ascii="Arial" w:hAnsi="Arial" w:cs="Arial"/>
        </w:rPr>
        <w:t>95%</w:t>
      </w:r>
      <w:r>
        <w:rPr>
          <w:rFonts w:ascii="Arial" w:hAnsi="Arial" w:cs="Arial" w:hint="eastAsia"/>
        </w:rPr>
        <w:t>的風險值為何？</w:t>
      </w:r>
    </w:p>
    <w:p w:rsidR="009B0AFE" w:rsidRDefault="009B0AFE" w:rsidP="009B0AFE">
      <w:pPr>
        <w:pStyle w:val="af8"/>
        <w:tabs>
          <w:tab w:val="left" w:pos="3119"/>
          <w:tab w:val="left" w:pos="5529"/>
          <w:tab w:val="left" w:pos="7938"/>
        </w:tabs>
        <w:ind w:left="476"/>
        <w:rPr>
          <w:rFonts w:ascii="Arial" w:hAnsi="Arial" w:cs="Arial"/>
        </w:rPr>
      </w:pPr>
      <w:r>
        <w:rPr>
          <w:rFonts w:ascii="Arial" w:hAnsi="Arial" w:cs="Arial"/>
        </w:rPr>
        <w:t>(</w:t>
      </w:r>
      <w:r>
        <w:rPr>
          <w:rFonts w:ascii="Arial" w:hAnsi="Arial" w:cs="Arial" w:hint="eastAsia"/>
        </w:rPr>
        <w:t>提示：</w:t>
      </w:r>
      <w:r>
        <w:rPr>
          <w:rFonts w:ascii="Arial" w:hAnsi="Arial" w:cs="Arial"/>
          <w:bCs/>
        </w:rPr>
        <w:t>Z</w:t>
      </w:r>
      <w:r>
        <w:rPr>
          <w:rFonts w:ascii="Arial" w:hAnsi="Arial" w:cs="Arial"/>
          <w:bCs/>
          <w:vertAlign w:val="subscript"/>
        </w:rPr>
        <w:t>0.95</w:t>
      </w:r>
      <w:r>
        <w:rPr>
          <w:rFonts w:ascii="Arial" w:hAnsi="Arial" w:cs="Arial"/>
        </w:rPr>
        <w:t xml:space="preserve"> = 1.65, </w:t>
      </w:r>
      <m:oMath>
        <m:rad>
          <m:radPr>
            <m:degHide m:val="1"/>
            <m:ctrlPr>
              <w:rPr>
                <w:rFonts w:ascii="Cambria Math" w:hAnsi="Cambria Math" w:cs="Arial"/>
              </w:rPr>
            </m:ctrlPr>
          </m:radPr>
          <m:deg/>
          <m:e>
            <m:r>
              <m:rPr>
                <m:sty m:val="p"/>
              </m:rPr>
              <w:rPr>
                <w:rFonts w:ascii="Cambria Math" w:hAnsi="Cambria Math" w:cs="Arial"/>
              </w:rPr>
              <m:t>12</m:t>
            </m:r>
          </m:e>
        </m:rad>
        <m:r>
          <m:rPr>
            <m:sty m:val="p"/>
          </m:rPr>
          <w:rPr>
            <w:rFonts w:ascii="Cambria Math" w:hAnsi="Cambria Math" w:cs="Arial"/>
          </w:rPr>
          <m:t xml:space="preserve"> </m:t>
        </m:r>
      </m:oMath>
      <w:r>
        <w:rPr>
          <w:rFonts w:ascii="Arial" w:hAnsi="Arial" w:cs="Arial"/>
        </w:rPr>
        <w:t>= 3.46)</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(A)11,800,000</w:t>
      </w:r>
      <w:r>
        <w:rPr>
          <w:rFonts w:ascii="Arial" w:hAnsi="Arial" w:cs="Arial"/>
        </w:rPr>
        <w:tab/>
        <w:t>(B)12,800,000</w:t>
      </w:r>
      <w:r>
        <w:rPr>
          <w:rFonts w:ascii="Arial" w:hAnsi="Arial" w:cs="Arial"/>
        </w:rPr>
        <w:tab/>
        <w:t>(C)13,800,000</w:t>
      </w:r>
      <w:r>
        <w:rPr>
          <w:rFonts w:ascii="Arial" w:hAnsi="Arial" w:cs="Arial"/>
        </w:rPr>
        <w:tab/>
        <w:t>(D)14,800,000</w:t>
      </w:r>
    </w:p>
    <w:p w:rsidR="009B0AFE" w:rsidRDefault="009B0AFE" w:rsidP="009B0AFE">
      <w:pPr>
        <w:pStyle w:val="SFI1"/>
        <w:tabs>
          <w:tab w:val="clear" w:pos="3261"/>
          <w:tab w:val="clear" w:pos="5812"/>
          <w:tab w:val="left" w:pos="2977"/>
          <w:tab w:val="left" w:pos="5245"/>
          <w:tab w:val="left" w:pos="7655"/>
        </w:tabs>
        <w:ind w:left="480" w:firstLine="0"/>
        <w:rPr>
          <w:rFonts w:ascii="Arial" w:hAnsi="Arial" w:cs="Arial"/>
          <w:kern w:val="24"/>
        </w:rPr>
      </w:pPr>
    </w:p>
    <w:p w:rsidR="009B0AFE" w:rsidRDefault="009B0AFE" w:rsidP="009B0AFE">
      <w:pPr>
        <w:snapToGrid w:val="0"/>
        <w:spacing w:beforeLines="50" w:before="180" w:after="60"/>
        <w:rPr>
          <w:rFonts w:ascii="Arial" w:eastAsia="標楷體" w:hAnsi="Arial" w:cs="Arial"/>
          <w:b/>
          <w:sz w:val="28"/>
          <w:szCs w:val="28"/>
        </w:rPr>
      </w:pPr>
      <w:r>
        <w:rPr>
          <w:rFonts w:ascii="Arial" w:eastAsia="標楷體" w:hAnsi="Arial" w:cs="Arial" w:hint="eastAsia"/>
          <w:b/>
          <w:sz w:val="28"/>
          <w:szCs w:val="28"/>
        </w:rPr>
        <w:t>二、申論題或計算題（共</w:t>
      </w:r>
      <w:r>
        <w:rPr>
          <w:rFonts w:ascii="Arial" w:eastAsia="標楷體" w:hAnsi="Arial" w:cs="Arial"/>
          <w:b/>
          <w:sz w:val="28"/>
          <w:szCs w:val="28"/>
        </w:rPr>
        <w:t>3</w:t>
      </w:r>
      <w:r>
        <w:rPr>
          <w:rFonts w:ascii="Arial" w:eastAsia="標楷體" w:hAnsi="Arial" w:cs="Arial" w:hint="eastAsia"/>
          <w:b/>
          <w:sz w:val="28"/>
          <w:szCs w:val="28"/>
        </w:rPr>
        <w:t>題，每題</w:t>
      </w:r>
      <w:r>
        <w:rPr>
          <w:rFonts w:ascii="Arial" w:eastAsia="標楷體" w:hAnsi="Arial" w:cs="Arial"/>
          <w:b/>
          <w:sz w:val="28"/>
          <w:szCs w:val="28"/>
        </w:rPr>
        <w:t>10</w:t>
      </w:r>
      <w:r>
        <w:rPr>
          <w:rFonts w:ascii="Arial" w:eastAsia="標楷體" w:hAnsi="Arial" w:cs="Arial" w:hint="eastAsia"/>
          <w:b/>
          <w:sz w:val="28"/>
          <w:szCs w:val="28"/>
        </w:rPr>
        <w:t>分，共</w:t>
      </w:r>
      <w:r>
        <w:rPr>
          <w:rFonts w:ascii="Arial" w:eastAsia="標楷體" w:hAnsi="Arial" w:cs="Arial"/>
          <w:b/>
          <w:sz w:val="28"/>
          <w:szCs w:val="28"/>
        </w:rPr>
        <w:t>30</w:t>
      </w:r>
      <w:r>
        <w:rPr>
          <w:rFonts w:ascii="Arial" w:eastAsia="標楷體" w:hAnsi="Arial" w:cs="Arial" w:hint="eastAsia"/>
          <w:b/>
          <w:sz w:val="28"/>
          <w:szCs w:val="28"/>
        </w:rPr>
        <w:t>分）</w:t>
      </w:r>
    </w:p>
    <w:p w:rsidR="009B0AFE" w:rsidRDefault="009B0AFE" w:rsidP="009B0AFE">
      <w:pPr>
        <w:pStyle w:val="af8"/>
        <w:numPr>
          <w:ilvl w:val="0"/>
          <w:numId w:val="23"/>
        </w:numPr>
        <w:tabs>
          <w:tab w:val="left" w:pos="3119"/>
          <w:tab w:val="left" w:pos="5529"/>
          <w:tab w:val="left" w:pos="7938"/>
        </w:tabs>
        <w:rPr>
          <w:rFonts w:ascii="Arial" w:hAnsi="Arial" w:cs="Arial"/>
        </w:rPr>
      </w:pPr>
      <w:r>
        <w:rPr>
          <w:rFonts w:ascii="Arial" w:hAnsi="Arial" w:cs="Arial" w:hint="eastAsia"/>
        </w:rPr>
        <w:t>假設某選擇權投資組合包含：</w:t>
      </w:r>
    </w:p>
    <w:p w:rsidR="009B0AFE" w:rsidRDefault="009B0AFE" w:rsidP="009B0AFE">
      <w:pPr>
        <w:pStyle w:val="af8"/>
        <w:numPr>
          <w:ilvl w:val="1"/>
          <w:numId w:val="24"/>
        </w:numPr>
        <w:tabs>
          <w:tab w:val="left" w:pos="3119"/>
          <w:tab w:val="left" w:pos="5529"/>
          <w:tab w:val="left" w:pos="7938"/>
        </w:tabs>
        <w:rPr>
          <w:rFonts w:ascii="Arial" w:hAnsi="Arial" w:cs="Arial"/>
        </w:rPr>
      </w:pPr>
      <w:r>
        <w:rPr>
          <w:rFonts w:ascii="Arial" w:hAnsi="Arial" w:cs="Arial" w:hint="eastAsia"/>
        </w:rPr>
        <w:t>買入標的股票</w:t>
      </w:r>
      <w:r>
        <w:rPr>
          <w:rFonts w:ascii="Arial" w:hAnsi="Arial" w:cs="Arial"/>
        </w:rPr>
        <w:t>A</w:t>
      </w:r>
      <w:r>
        <w:rPr>
          <w:rFonts w:ascii="Arial" w:hAnsi="Arial" w:cs="Arial" w:hint="eastAsia"/>
        </w:rPr>
        <w:t>的買權，共買入</w:t>
      </w:r>
      <w:r>
        <w:rPr>
          <w:rFonts w:ascii="Arial" w:hAnsi="Arial" w:cs="Arial"/>
        </w:rPr>
        <w:t>20</w:t>
      </w:r>
      <w:r>
        <w:rPr>
          <w:rFonts w:ascii="Arial" w:hAnsi="Arial" w:cs="Arial" w:hint="eastAsia"/>
        </w:rPr>
        <w:t>單位，該買權的</w:t>
      </w:r>
      <w:r>
        <w:rPr>
          <w:rFonts w:ascii="Arial" w:hAnsi="Arial" w:cs="Arial"/>
        </w:rPr>
        <w:t>Delta = 0.4</w:t>
      </w:r>
    </w:p>
    <w:p w:rsidR="009B0AFE" w:rsidRDefault="009B0AFE" w:rsidP="009B0AFE">
      <w:pPr>
        <w:pStyle w:val="af8"/>
        <w:numPr>
          <w:ilvl w:val="1"/>
          <w:numId w:val="24"/>
        </w:numPr>
        <w:tabs>
          <w:tab w:val="left" w:pos="3119"/>
          <w:tab w:val="left" w:pos="5529"/>
          <w:tab w:val="left" w:pos="7938"/>
        </w:tabs>
        <w:rPr>
          <w:rFonts w:ascii="Arial" w:hAnsi="Arial" w:cs="Arial"/>
        </w:rPr>
      </w:pPr>
      <w:r>
        <w:rPr>
          <w:rFonts w:ascii="Arial" w:hAnsi="Arial" w:cs="Arial" w:hint="eastAsia"/>
        </w:rPr>
        <w:t>賣出標的股票</w:t>
      </w:r>
      <w:r>
        <w:rPr>
          <w:rFonts w:ascii="Arial" w:hAnsi="Arial" w:cs="Arial"/>
        </w:rPr>
        <w:t>B</w:t>
      </w:r>
      <w:r>
        <w:rPr>
          <w:rFonts w:ascii="Arial" w:hAnsi="Arial" w:cs="Arial" w:hint="eastAsia"/>
        </w:rPr>
        <w:t>的買權，共賣出</w:t>
      </w:r>
      <w:r>
        <w:rPr>
          <w:rFonts w:ascii="Arial" w:hAnsi="Arial" w:cs="Arial"/>
        </w:rPr>
        <w:t>30</w:t>
      </w:r>
      <w:r>
        <w:rPr>
          <w:rFonts w:ascii="Arial" w:hAnsi="Arial" w:cs="Arial" w:hint="eastAsia"/>
        </w:rPr>
        <w:t>單位，該買權的</w:t>
      </w:r>
      <w:r>
        <w:rPr>
          <w:rFonts w:ascii="Arial" w:hAnsi="Arial" w:cs="Arial"/>
        </w:rPr>
        <w:t>Delta = 0.5</w:t>
      </w:r>
    </w:p>
    <w:p w:rsidR="009B0AFE" w:rsidRDefault="009B0AFE" w:rsidP="009B0AFE">
      <w:pPr>
        <w:pStyle w:val="af8"/>
        <w:numPr>
          <w:ilvl w:val="1"/>
          <w:numId w:val="24"/>
        </w:numPr>
        <w:tabs>
          <w:tab w:val="left" w:pos="3119"/>
          <w:tab w:val="left" w:pos="5529"/>
          <w:tab w:val="left" w:pos="7938"/>
        </w:tabs>
        <w:rPr>
          <w:rFonts w:ascii="Arial" w:hAnsi="Arial" w:cs="Arial"/>
        </w:rPr>
      </w:pPr>
      <w:r>
        <w:rPr>
          <w:rFonts w:ascii="Arial" w:hAnsi="Arial" w:cs="Arial" w:hint="eastAsia"/>
        </w:rPr>
        <w:t>買入標的股票</w:t>
      </w:r>
      <w:r>
        <w:rPr>
          <w:rFonts w:ascii="Arial" w:hAnsi="Arial" w:cs="Arial"/>
        </w:rPr>
        <w:t>C</w:t>
      </w:r>
      <w:r>
        <w:rPr>
          <w:rFonts w:ascii="Arial" w:hAnsi="Arial" w:cs="Arial" w:hint="eastAsia"/>
        </w:rPr>
        <w:t>的賣權，共買入</w:t>
      </w:r>
      <w:r>
        <w:rPr>
          <w:rFonts w:ascii="Arial" w:hAnsi="Arial" w:cs="Arial"/>
        </w:rPr>
        <w:t>40</w:t>
      </w:r>
      <w:r>
        <w:rPr>
          <w:rFonts w:ascii="Arial" w:hAnsi="Arial" w:cs="Arial" w:hint="eastAsia"/>
        </w:rPr>
        <w:t>單位，該賣權的</w:t>
      </w:r>
      <w:r>
        <w:rPr>
          <w:rFonts w:ascii="Arial" w:hAnsi="Arial" w:cs="Arial"/>
        </w:rPr>
        <w:t>Delta = -0.3</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hint="eastAsia"/>
        </w:rPr>
        <w:t>假設標的股票</w:t>
      </w:r>
      <w:r>
        <w:rPr>
          <w:rFonts w:ascii="Arial" w:hAnsi="Arial" w:cs="Arial"/>
        </w:rPr>
        <w:t>A</w:t>
      </w:r>
      <w:r>
        <w:rPr>
          <w:rFonts w:ascii="Arial" w:hAnsi="Arial" w:cs="Arial" w:hint="eastAsia"/>
        </w:rPr>
        <w:t>、</w:t>
      </w:r>
      <w:r>
        <w:rPr>
          <w:rFonts w:ascii="Arial" w:hAnsi="Arial" w:cs="Arial"/>
        </w:rPr>
        <w:t>B</w:t>
      </w:r>
      <w:r>
        <w:rPr>
          <w:rFonts w:ascii="Arial" w:hAnsi="Arial" w:cs="Arial" w:hint="eastAsia"/>
        </w:rPr>
        <w:t>、</w:t>
      </w:r>
      <w:r>
        <w:rPr>
          <w:rFonts w:ascii="Arial" w:hAnsi="Arial" w:cs="Arial"/>
        </w:rPr>
        <w:t>C</w:t>
      </w:r>
      <w:r>
        <w:rPr>
          <w:rFonts w:ascii="Arial" w:hAnsi="Arial" w:cs="Arial" w:hint="eastAsia"/>
        </w:rPr>
        <w:t>的市價分別為</w:t>
      </w:r>
      <w:r>
        <w:rPr>
          <w:rFonts w:ascii="Arial" w:hAnsi="Arial" w:cs="Arial"/>
        </w:rPr>
        <w:t>50</w:t>
      </w:r>
      <w:r>
        <w:rPr>
          <w:rFonts w:ascii="Arial" w:hAnsi="Arial" w:cs="Arial" w:hint="eastAsia"/>
        </w:rPr>
        <w:t>、</w:t>
      </w:r>
      <w:r>
        <w:rPr>
          <w:rFonts w:ascii="Arial" w:hAnsi="Arial" w:cs="Arial"/>
        </w:rPr>
        <w:t>60</w:t>
      </w:r>
      <w:r>
        <w:rPr>
          <w:rFonts w:ascii="Arial" w:hAnsi="Arial" w:cs="Arial" w:hint="eastAsia"/>
        </w:rPr>
        <w:t>、</w:t>
      </w:r>
      <w:r>
        <w:rPr>
          <w:rFonts w:ascii="Arial" w:hAnsi="Arial" w:cs="Arial"/>
        </w:rPr>
        <w:t>70</w:t>
      </w:r>
      <w:r>
        <w:rPr>
          <w:rFonts w:ascii="Arial" w:hAnsi="Arial" w:cs="Arial" w:hint="eastAsia"/>
        </w:rPr>
        <w:t>。假設標的股票</w:t>
      </w:r>
      <w:r>
        <w:rPr>
          <w:rFonts w:ascii="Arial" w:hAnsi="Arial" w:cs="Arial"/>
        </w:rPr>
        <w:t>A</w:t>
      </w:r>
      <w:r>
        <w:rPr>
          <w:rFonts w:ascii="Arial" w:hAnsi="Arial" w:cs="Arial" w:hint="eastAsia"/>
        </w:rPr>
        <w:t>、</w:t>
      </w:r>
      <w:r>
        <w:rPr>
          <w:rFonts w:ascii="Arial" w:hAnsi="Arial" w:cs="Arial"/>
        </w:rPr>
        <w:t>B</w:t>
      </w:r>
      <w:r>
        <w:rPr>
          <w:rFonts w:ascii="Arial" w:hAnsi="Arial" w:cs="Arial" w:hint="eastAsia"/>
        </w:rPr>
        <w:t>、</w:t>
      </w:r>
      <w:r>
        <w:rPr>
          <w:rFonts w:ascii="Arial" w:hAnsi="Arial" w:cs="Arial"/>
        </w:rPr>
        <w:t>C</w:t>
      </w:r>
      <w:r>
        <w:rPr>
          <w:rFonts w:ascii="Arial" w:hAnsi="Arial" w:cs="Arial" w:hint="eastAsia"/>
        </w:rPr>
        <w:t>的每日變動率的機率分配分別為</w:t>
      </w:r>
      <w:r>
        <w:rPr>
          <w:rFonts w:ascii="Arial" w:hAnsi="Arial" w:cs="Arial"/>
        </w:rPr>
        <w:t xml:space="preserve"> N(0, 0.36)</w:t>
      </w:r>
      <w:r>
        <w:rPr>
          <w:rFonts w:ascii="Arial" w:hAnsi="Arial" w:cs="Arial" w:hint="eastAsia"/>
        </w:rPr>
        <w:t>、</w:t>
      </w:r>
      <w:r>
        <w:rPr>
          <w:rFonts w:ascii="Arial" w:hAnsi="Arial" w:cs="Arial"/>
        </w:rPr>
        <w:t>N(0, 0.25)</w:t>
      </w:r>
      <w:r>
        <w:rPr>
          <w:rFonts w:ascii="Arial" w:hAnsi="Arial" w:cs="Arial" w:hint="eastAsia"/>
        </w:rPr>
        <w:t>、</w:t>
      </w:r>
      <w:r>
        <w:rPr>
          <w:rFonts w:ascii="Arial" w:hAnsi="Arial" w:cs="Arial"/>
        </w:rPr>
        <w:t>N(0, 0.16)</w:t>
      </w:r>
      <w:r>
        <w:rPr>
          <w:rFonts w:ascii="Arial" w:hAnsi="Arial" w:cs="Arial" w:hint="eastAsia"/>
        </w:rPr>
        <w:t>，每日變動率的相關係數分別為</w:t>
      </w:r>
      <w:r>
        <w:rPr>
          <w:rFonts w:ascii="Arial" w:hAnsi="Arial" w:cs="Arial"/>
        </w:rPr>
        <w:t xml:space="preserve"> </w:t>
      </w:r>
      <m:oMath>
        <m:sSub>
          <m:sSubPr>
            <m:ctrlPr>
              <w:rPr>
                <w:rFonts w:ascii="Cambria Math" w:hAnsi="Cambria Math" w:cs="Arial"/>
              </w:rPr>
            </m:ctrlPr>
          </m:sSubPr>
          <m:e>
            <m:r>
              <w:rPr>
                <w:rFonts w:ascii="Cambria Math" w:hAnsi="Cambria Math" w:cs="Arial"/>
              </w:rPr>
              <m:t>ρ</m:t>
            </m:r>
          </m:e>
          <m:sub>
            <m:r>
              <w:rPr>
                <w:rFonts w:ascii="Cambria Math" w:hAnsi="Cambria Math" w:cs="Arial"/>
              </w:rPr>
              <m:t>AB</m:t>
            </m:r>
          </m:sub>
        </m:sSub>
        <m:r>
          <m:rPr>
            <m:sty m:val="p"/>
          </m:rPr>
          <w:rPr>
            <w:rFonts w:ascii="Cambria Math" w:hAnsi="Cambria Math" w:cs="Arial"/>
          </w:rPr>
          <m:t>=0.6</m:t>
        </m:r>
      </m:oMath>
      <w:r>
        <w:rPr>
          <w:rFonts w:ascii="Arial" w:hAnsi="Arial" w:cs="Arial" w:hint="eastAsia"/>
        </w:rPr>
        <w:t>、</w:t>
      </w:r>
      <m:oMath>
        <m:sSub>
          <m:sSubPr>
            <m:ctrlPr>
              <w:rPr>
                <w:rFonts w:ascii="Cambria Math" w:hAnsi="Cambria Math" w:cs="Arial"/>
              </w:rPr>
            </m:ctrlPr>
          </m:sSubPr>
          <m:e>
            <m:r>
              <w:rPr>
                <w:rFonts w:ascii="Cambria Math" w:hAnsi="Cambria Math" w:cs="Arial"/>
              </w:rPr>
              <m:t>ρ</m:t>
            </m:r>
          </m:e>
          <m:sub>
            <m:r>
              <w:rPr>
                <w:rFonts w:ascii="Cambria Math" w:hAnsi="Cambria Math" w:cs="Arial"/>
              </w:rPr>
              <m:t>BC</m:t>
            </m:r>
          </m:sub>
        </m:sSub>
        <m:r>
          <m:rPr>
            <m:sty m:val="p"/>
          </m:rPr>
          <w:rPr>
            <w:rFonts w:ascii="Cambria Math" w:hAnsi="Cambria Math" w:cs="Arial"/>
          </w:rPr>
          <m:t>=0.5</m:t>
        </m:r>
      </m:oMath>
      <w:r>
        <w:rPr>
          <w:rFonts w:ascii="Arial" w:hAnsi="Arial" w:cs="Arial" w:hint="eastAsia"/>
        </w:rPr>
        <w:t>、</w:t>
      </w:r>
      <m:oMath>
        <m:sSub>
          <m:sSubPr>
            <m:ctrlPr>
              <w:rPr>
                <w:rFonts w:ascii="Cambria Math" w:hAnsi="Cambria Math" w:cs="Arial"/>
              </w:rPr>
            </m:ctrlPr>
          </m:sSubPr>
          <m:e>
            <m:r>
              <w:rPr>
                <w:rFonts w:ascii="Cambria Math" w:hAnsi="Cambria Math" w:cs="Arial"/>
              </w:rPr>
              <m:t>ρ</m:t>
            </m:r>
          </m:e>
          <m:sub>
            <m:r>
              <w:rPr>
                <w:rFonts w:ascii="Cambria Math" w:hAnsi="Cambria Math" w:cs="Arial"/>
              </w:rPr>
              <m:t>AC</m:t>
            </m:r>
          </m:sub>
        </m:sSub>
        <m:r>
          <m:rPr>
            <m:sty m:val="p"/>
          </m:rPr>
          <w:rPr>
            <w:rFonts w:ascii="Cambria Math" w:hAnsi="Cambria Math" w:cs="Arial"/>
          </w:rPr>
          <m:t>=0.4</m:t>
        </m:r>
      </m:oMath>
      <w:r>
        <w:rPr>
          <w:rFonts w:ascii="Arial" w:hAnsi="Arial" w:cs="Arial" w:hint="eastAsia"/>
        </w:rPr>
        <w:t>。請計算選擇權投資組合的</w:t>
      </w:r>
      <w:r>
        <w:rPr>
          <w:rFonts w:ascii="Arial" w:hAnsi="Arial" w:cs="Arial"/>
        </w:rPr>
        <w:t xml:space="preserve">10day-95% </w:t>
      </w:r>
      <w:r>
        <w:rPr>
          <w:rFonts w:ascii="Arial" w:hAnsi="Arial" w:cs="Arial" w:hint="eastAsia"/>
        </w:rPr>
        <w:t>風險值為何？</w:t>
      </w:r>
      <w:r>
        <w:rPr>
          <w:rFonts w:ascii="Arial" w:hAnsi="Arial" w:cs="Arial"/>
        </w:rPr>
        <w:t>(10</w:t>
      </w:r>
      <w:r>
        <w:rPr>
          <w:rFonts w:ascii="Arial" w:hAnsi="Arial" w:cs="Arial" w:hint="eastAsia"/>
        </w:rPr>
        <w:t>分</w:t>
      </w:r>
      <w:r>
        <w:rPr>
          <w:rFonts w:ascii="Arial" w:hAnsi="Arial" w:cs="Arial"/>
        </w:rPr>
        <w:t>)</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w:t>
      </w:r>
      <w:r>
        <w:rPr>
          <w:rFonts w:ascii="Arial" w:hAnsi="Arial" w:cs="Arial" w:hint="eastAsia"/>
        </w:rPr>
        <w:t>假設</w:t>
      </w:r>
      <w:r>
        <w:rPr>
          <w:rFonts w:ascii="Arial" w:hAnsi="Arial" w:cs="Arial"/>
        </w:rPr>
        <w:t>1</w:t>
      </w:r>
      <w:r>
        <w:rPr>
          <w:rFonts w:ascii="Arial" w:hAnsi="Arial" w:cs="Arial" w:hint="eastAsia"/>
        </w:rPr>
        <w:t>單位選擇權可以交易</w:t>
      </w:r>
      <w:r>
        <w:rPr>
          <w:rFonts w:ascii="Arial" w:hAnsi="Arial" w:cs="Arial"/>
        </w:rPr>
        <w:t>1</w:t>
      </w:r>
      <w:r>
        <w:rPr>
          <w:rFonts w:ascii="Arial" w:hAnsi="Arial" w:cs="Arial" w:hint="eastAsia"/>
        </w:rPr>
        <w:t>股標的資產，選擇權</w:t>
      </w:r>
      <w:r>
        <w:rPr>
          <w:rFonts w:ascii="Arial" w:hAnsi="Arial" w:cs="Arial"/>
        </w:rPr>
        <w:t>10</w:t>
      </w:r>
      <w:r>
        <w:rPr>
          <w:rFonts w:ascii="Arial" w:hAnsi="Arial" w:cs="Arial" w:hint="eastAsia"/>
        </w:rPr>
        <w:t>日內的</w:t>
      </w:r>
      <w:r>
        <w:rPr>
          <w:rFonts w:ascii="Arial" w:hAnsi="Arial" w:cs="Arial"/>
        </w:rPr>
        <w:t>Delta</w:t>
      </w:r>
      <w:r>
        <w:rPr>
          <w:rFonts w:ascii="Arial" w:hAnsi="Arial" w:cs="Arial" w:hint="eastAsia"/>
        </w:rPr>
        <w:t>值為常數。</w:t>
      </w:r>
      <w:r>
        <w:rPr>
          <w:rFonts w:ascii="Arial" w:hAnsi="Arial" w:cs="Arial"/>
        </w:rPr>
        <w:t>)</w:t>
      </w:r>
    </w:p>
    <w:p w:rsidR="009B0AFE" w:rsidRDefault="009B0AFE" w:rsidP="009B0AFE">
      <w:pPr>
        <w:pStyle w:val="af8"/>
        <w:tabs>
          <w:tab w:val="left" w:pos="2880"/>
          <w:tab w:val="left" w:pos="5529"/>
          <w:tab w:val="left" w:pos="7938"/>
        </w:tabs>
        <w:ind w:left="476"/>
        <w:rPr>
          <w:rFonts w:ascii="Arial" w:hAnsi="Arial" w:cs="Arial"/>
        </w:rPr>
      </w:pPr>
      <w:r>
        <w:rPr>
          <w:rFonts w:ascii="Arial" w:hAnsi="Arial" w:cs="Arial"/>
        </w:rPr>
        <w:t>(Hint:</w:t>
      </w:r>
      <m:oMath>
        <m:rad>
          <m:radPr>
            <m:degHide m:val="1"/>
            <m:ctrlPr>
              <w:rPr>
                <w:rFonts w:ascii="Cambria Math" w:hAnsi="Cambria Math" w:cs="Arial"/>
              </w:rPr>
            </m:ctrlPr>
          </m:radPr>
          <m:deg/>
          <m:e>
            <m:r>
              <m:rPr>
                <m:sty m:val="p"/>
              </m:rPr>
              <w:rPr>
                <w:rFonts w:ascii="Cambria Math" w:hAnsi="Cambria Math" w:cs="Arial"/>
              </w:rPr>
              <m:t>330084</m:t>
            </m:r>
          </m:e>
        </m:rad>
      </m:oMath>
      <w:r>
        <w:rPr>
          <w:rFonts w:ascii="Arial" w:hAnsi="Arial" w:cs="Arial"/>
        </w:rPr>
        <w:t xml:space="preserve">=575, </w:t>
      </w:r>
      <m:oMath>
        <m:rad>
          <m:radPr>
            <m:degHide m:val="1"/>
            <m:ctrlPr>
              <w:rPr>
                <w:rFonts w:ascii="Cambria Math" w:hAnsi="Cambria Math" w:cs="Arial"/>
              </w:rPr>
            </m:ctrlPr>
          </m:radPr>
          <m:deg/>
          <m:e>
            <m:r>
              <m:rPr>
                <m:sty m:val="p"/>
              </m:rPr>
              <w:rPr>
                <w:rFonts w:ascii="Cambria Math" w:hAnsi="Cambria Math" w:cs="Arial"/>
              </w:rPr>
              <m:t>350096</m:t>
            </m:r>
          </m:e>
        </m:rad>
      </m:oMath>
      <w:r>
        <w:rPr>
          <w:rFonts w:ascii="Arial" w:hAnsi="Arial" w:cs="Arial"/>
        </w:rPr>
        <w:t xml:space="preserve">=592, </w:t>
      </w:r>
      <m:oMath>
        <m:rad>
          <m:radPr>
            <m:degHide m:val="1"/>
            <m:ctrlPr>
              <w:rPr>
                <w:rFonts w:ascii="Cambria Math" w:hAnsi="Cambria Math" w:cs="Arial"/>
              </w:rPr>
            </m:ctrlPr>
          </m:radPr>
          <m:deg/>
          <m:e>
            <m:r>
              <m:rPr>
                <m:sty m:val="p"/>
              </m:rPr>
              <w:rPr>
                <w:rFonts w:ascii="Cambria Math" w:hAnsi="Cambria Math" w:cs="Arial"/>
              </w:rPr>
              <m:t>420072</m:t>
            </m:r>
          </m:e>
        </m:rad>
      </m:oMath>
      <w:r>
        <w:rPr>
          <w:rFonts w:ascii="Arial" w:hAnsi="Arial" w:cs="Arial"/>
        </w:rPr>
        <w:t xml:space="preserve">=648, </w:t>
      </w:r>
      <m:oMath>
        <m:rad>
          <m:radPr>
            <m:degHide m:val="1"/>
            <m:ctrlPr>
              <w:rPr>
                <w:rFonts w:ascii="Cambria Math" w:hAnsi="Cambria Math" w:cs="Arial"/>
              </w:rPr>
            </m:ctrlPr>
          </m:radPr>
          <m:deg/>
          <m:e>
            <m:r>
              <m:rPr>
                <m:sty m:val="p"/>
              </m:rPr>
              <w:rPr>
                <w:rFonts w:ascii="Cambria Math" w:hAnsi="Cambria Math" w:cs="Arial"/>
              </w:rPr>
              <m:t>10</m:t>
            </m:r>
          </m:e>
        </m:rad>
      </m:oMath>
      <w:r>
        <w:rPr>
          <w:rFonts w:ascii="Arial" w:hAnsi="Arial" w:cs="Arial"/>
        </w:rPr>
        <w:t>=3.16,</w:t>
      </w:r>
      <w:r>
        <w:rPr>
          <w:rFonts w:ascii="Arial" w:hAnsi="Arial" w:cs="Arial"/>
          <w:bCs/>
        </w:rPr>
        <w:t xml:space="preserve"> Z</w:t>
      </w:r>
      <w:r>
        <w:rPr>
          <w:rFonts w:ascii="Arial" w:hAnsi="Arial" w:cs="Arial"/>
          <w:bCs/>
          <w:vertAlign w:val="subscript"/>
        </w:rPr>
        <w:t>0.95</w:t>
      </w:r>
      <w:r>
        <w:rPr>
          <w:rFonts w:ascii="Arial" w:hAnsi="Arial" w:cs="Arial"/>
        </w:rPr>
        <w:t xml:space="preserve"> = 1.65)</w:t>
      </w:r>
    </w:p>
    <w:p w:rsidR="009B0AFE" w:rsidRDefault="009B0AFE" w:rsidP="009B0AFE">
      <w:pPr>
        <w:pStyle w:val="af8"/>
        <w:tabs>
          <w:tab w:val="left" w:pos="3119"/>
          <w:tab w:val="left" w:pos="5529"/>
          <w:tab w:val="left" w:pos="7938"/>
        </w:tabs>
        <w:ind w:left="360"/>
        <w:rPr>
          <w:rFonts w:ascii="Arial" w:hAnsi="Arial" w:cs="Arial"/>
        </w:rPr>
      </w:pPr>
    </w:p>
    <w:p w:rsidR="009B0AFE" w:rsidRDefault="009B0AFE" w:rsidP="009B0AFE">
      <w:pPr>
        <w:pStyle w:val="af8"/>
        <w:numPr>
          <w:ilvl w:val="0"/>
          <w:numId w:val="23"/>
        </w:numPr>
        <w:tabs>
          <w:tab w:val="left" w:pos="3119"/>
          <w:tab w:val="left" w:pos="5529"/>
          <w:tab w:val="left" w:pos="7938"/>
        </w:tabs>
        <w:jc w:val="both"/>
        <w:rPr>
          <w:rFonts w:ascii="Arial" w:hAnsi="Arial" w:cs="Arial"/>
        </w:rPr>
      </w:pPr>
      <w:r>
        <w:rPr>
          <w:rFonts w:ascii="Arial" w:hAnsi="Arial" w:cs="Arial" w:hint="eastAsia"/>
        </w:rPr>
        <w:t>假設某投資人持有部位為</w:t>
      </w:r>
      <w:r>
        <w:rPr>
          <w:rFonts w:ascii="Arial" w:hAnsi="Arial" w:cs="Arial"/>
        </w:rPr>
        <w:t>100</w:t>
      </w:r>
      <w:r>
        <w:rPr>
          <w:rFonts w:ascii="Arial" w:hAnsi="Arial" w:cs="Arial" w:hint="eastAsia"/>
        </w:rPr>
        <w:t>萬的</w:t>
      </w:r>
      <w:r>
        <w:rPr>
          <w:rFonts w:ascii="Arial" w:hAnsi="Arial" w:cs="Arial"/>
        </w:rPr>
        <w:t>A</w:t>
      </w:r>
      <w:r>
        <w:rPr>
          <w:rFonts w:ascii="Arial" w:hAnsi="Arial" w:cs="Arial" w:hint="eastAsia"/>
        </w:rPr>
        <w:t>股票。下表為</w:t>
      </w:r>
      <w:r>
        <w:rPr>
          <w:rFonts w:ascii="Arial" w:hAnsi="Arial" w:cs="Arial"/>
        </w:rPr>
        <w:t>A</w:t>
      </w:r>
      <w:r>
        <w:rPr>
          <w:rFonts w:ascii="Arial" w:hAnsi="Arial" w:cs="Arial" w:hint="eastAsia"/>
        </w:rPr>
        <w:t>檔股票過去</w:t>
      </w:r>
      <w:r>
        <w:rPr>
          <w:rFonts w:ascii="Arial" w:hAnsi="Arial" w:cs="Arial"/>
        </w:rPr>
        <w:t>11</w:t>
      </w:r>
      <w:r>
        <w:rPr>
          <w:rFonts w:ascii="Arial" w:hAnsi="Arial" w:cs="Arial" w:hint="eastAsia"/>
        </w:rPr>
        <w:t>個連續交易日的收盤價，請使用歷史模擬法計算該投資人的</w:t>
      </w:r>
      <w:r>
        <w:rPr>
          <w:rFonts w:ascii="Arial" w:hAnsi="Arial" w:cs="Arial"/>
        </w:rPr>
        <w:t>10day-90%</w:t>
      </w:r>
      <w:r>
        <w:rPr>
          <w:rFonts w:ascii="Arial" w:hAnsi="Arial" w:cs="Arial" w:hint="eastAsia"/>
        </w:rPr>
        <w:t>風險值。</w:t>
      </w:r>
      <w:r>
        <w:rPr>
          <w:rFonts w:ascii="Arial" w:hAnsi="Arial" w:cs="Arial"/>
        </w:rPr>
        <w:t>(10</w:t>
      </w:r>
      <w:r>
        <w:rPr>
          <w:rFonts w:ascii="Arial" w:hAnsi="Arial" w:cs="Arial" w:hint="eastAsia"/>
        </w:rPr>
        <w:t>分</w:t>
      </w:r>
      <w:r>
        <w:rPr>
          <w:rFonts w:ascii="Arial" w:hAnsi="Arial" w:cs="Arial"/>
        </w:rPr>
        <w:t xml:space="preserve">) </w:t>
      </w:r>
    </w:p>
    <w:p w:rsidR="009B0AFE" w:rsidRDefault="009B0AFE" w:rsidP="009B0AFE">
      <w:pPr>
        <w:pStyle w:val="af8"/>
        <w:tabs>
          <w:tab w:val="left" w:pos="3119"/>
          <w:tab w:val="left" w:pos="5529"/>
          <w:tab w:val="left" w:pos="7938"/>
        </w:tabs>
        <w:ind w:left="360"/>
        <w:jc w:val="both"/>
        <w:rPr>
          <w:rFonts w:ascii="Arial" w:hAnsi="Arial" w:cs="Arial"/>
        </w:rPr>
      </w:pPr>
      <w:r>
        <w:rPr>
          <w:rFonts w:ascii="Arial" w:hAnsi="Arial" w:cs="Arial"/>
        </w:rPr>
        <w:t xml:space="preserve">(Hint: </w:t>
      </w:r>
      <m:oMath>
        <m:rad>
          <m:radPr>
            <m:degHide m:val="1"/>
            <m:ctrlPr>
              <w:rPr>
                <w:rFonts w:ascii="Cambria Math" w:hAnsi="Cambria Math" w:cs="Arial"/>
              </w:rPr>
            </m:ctrlPr>
          </m:radPr>
          <m:deg/>
          <m:e>
            <m:r>
              <m:rPr>
                <m:sty m:val="p"/>
              </m:rPr>
              <w:rPr>
                <w:rFonts w:ascii="Cambria Math" w:hAnsi="Cambria Math" w:cs="Arial"/>
              </w:rPr>
              <m:t>10</m:t>
            </m:r>
          </m:e>
        </m:rad>
      </m:oMath>
      <w:r>
        <w:rPr>
          <w:rFonts w:ascii="Arial" w:hAnsi="Arial" w:cs="Arial"/>
        </w:rPr>
        <w:t>=3.16</w:t>
      </w:r>
      <w:r>
        <w:rPr>
          <w:rFonts w:ascii="Arial" w:hAnsi="Arial" w:cs="Arial" w:hint="eastAsia"/>
        </w:rPr>
        <w:t>，所有計算過程的數值，小數點皆</w:t>
      </w:r>
      <w:proofErr w:type="gramStart"/>
      <w:r>
        <w:rPr>
          <w:rFonts w:ascii="Arial" w:hAnsi="Arial" w:cs="Arial" w:hint="eastAsia"/>
        </w:rPr>
        <w:t>四捨五入取至第四</w:t>
      </w:r>
      <w:proofErr w:type="gramEnd"/>
      <w:r>
        <w:rPr>
          <w:rFonts w:ascii="Arial" w:hAnsi="Arial" w:cs="Arial" w:hint="eastAsia"/>
        </w:rPr>
        <w:t>位。</w:t>
      </w:r>
      <w:r>
        <w:rPr>
          <w:rFonts w:ascii="Arial" w:hAnsi="Arial" w:cs="Arial"/>
        </w:rPr>
        <w:t>)</w:t>
      </w:r>
    </w:p>
    <w:p w:rsidR="009B0AFE" w:rsidRDefault="009B0AFE" w:rsidP="009B0AFE">
      <w:pPr>
        <w:pStyle w:val="a0"/>
        <w:numPr>
          <w:ilvl w:val="0"/>
          <w:numId w:val="0"/>
        </w:numPr>
        <w:tabs>
          <w:tab w:val="left" w:pos="480"/>
        </w:tabs>
        <w:ind w:left="482" w:hanging="194"/>
        <w:rPr>
          <w:rFonts w:cs="Arial"/>
        </w:rPr>
      </w:pPr>
    </w:p>
    <w:tbl>
      <w:tblPr>
        <w:tblStyle w:val="ae"/>
        <w:tblW w:w="0" w:type="auto"/>
        <w:tblInd w:w="1560" w:type="dxa"/>
        <w:shd w:val="clear" w:color="auto" w:fill="FFFFFF" w:themeFill="background1"/>
        <w:tblLook w:val="04A0" w:firstRow="1" w:lastRow="0" w:firstColumn="1" w:lastColumn="0" w:noHBand="0" w:noVBand="1"/>
      </w:tblPr>
      <w:tblGrid>
        <w:gridCol w:w="1536"/>
        <w:gridCol w:w="1537"/>
      </w:tblGrid>
      <w:tr w:rsidR="009B0AFE" w:rsidTr="009B0AFE">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widowControl/>
              <w:jc w:val="center"/>
              <w:rPr>
                <w:rFonts w:ascii="Arial" w:eastAsia="標楷體" w:hAnsi="Arial" w:cs="Arial"/>
                <w:color w:val="000000"/>
              </w:rPr>
            </w:pPr>
            <w:r>
              <w:rPr>
                <w:rFonts w:ascii="Arial" w:eastAsia="標楷體" w:hAnsi="Arial" w:cs="Arial"/>
                <w:color w:val="000000"/>
              </w:rPr>
              <w:t>Date</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hint="eastAsia"/>
                <w:color w:val="000000"/>
              </w:rPr>
              <w:t>收盤價</w:t>
            </w:r>
          </w:p>
        </w:tc>
      </w:tr>
      <w:tr w:rsidR="009B0AFE" w:rsidTr="009B0AFE">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3/1</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32</w:t>
            </w:r>
          </w:p>
        </w:tc>
      </w:tr>
      <w:tr w:rsidR="009B0AFE" w:rsidTr="009B0AFE">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3/2</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33.27</w:t>
            </w:r>
          </w:p>
        </w:tc>
      </w:tr>
      <w:tr w:rsidR="009B0AFE" w:rsidTr="009B0AFE">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3/3</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34.33</w:t>
            </w:r>
          </w:p>
        </w:tc>
      </w:tr>
      <w:tr w:rsidR="009B0AFE" w:rsidTr="009B0AFE">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3/4</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33.78</w:t>
            </w:r>
          </w:p>
        </w:tc>
      </w:tr>
      <w:tr w:rsidR="009B0AFE" w:rsidTr="009B0AFE">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3/5</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33.95</w:t>
            </w:r>
          </w:p>
        </w:tc>
      </w:tr>
      <w:tr w:rsidR="009B0AFE" w:rsidTr="009B0AFE">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3/8</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33.74</w:t>
            </w:r>
          </w:p>
        </w:tc>
      </w:tr>
      <w:tr w:rsidR="009B0AFE" w:rsidTr="009B0AFE">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3/9</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33.53</w:t>
            </w:r>
          </w:p>
        </w:tc>
      </w:tr>
      <w:tr w:rsidR="009B0AFE" w:rsidTr="009B0AFE">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3/10</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32.72</w:t>
            </w:r>
          </w:p>
        </w:tc>
      </w:tr>
      <w:tr w:rsidR="009B0AFE" w:rsidTr="009B0AFE">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3/11</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32.85</w:t>
            </w:r>
          </w:p>
        </w:tc>
      </w:tr>
      <w:tr w:rsidR="009B0AFE" w:rsidTr="009B0AFE">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3/12</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33.06</w:t>
            </w:r>
          </w:p>
        </w:tc>
      </w:tr>
      <w:tr w:rsidR="009B0AFE" w:rsidTr="009B0AFE">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3/15</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0AFE" w:rsidRDefault="009B0AFE">
            <w:pPr>
              <w:jc w:val="center"/>
              <w:rPr>
                <w:rFonts w:ascii="Arial" w:eastAsia="標楷體" w:hAnsi="Arial" w:cs="Arial"/>
                <w:color w:val="000000"/>
              </w:rPr>
            </w:pPr>
            <w:r>
              <w:rPr>
                <w:rFonts w:ascii="Arial" w:eastAsia="標楷體" w:hAnsi="Arial" w:cs="Arial"/>
                <w:color w:val="000000"/>
              </w:rPr>
              <w:t>33.06</w:t>
            </w:r>
          </w:p>
        </w:tc>
      </w:tr>
    </w:tbl>
    <w:p w:rsidR="009B0AFE" w:rsidRDefault="009B0AFE" w:rsidP="009B0AFE">
      <w:pPr>
        <w:pStyle w:val="a0"/>
        <w:numPr>
          <w:ilvl w:val="0"/>
          <w:numId w:val="0"/>
        </w:numPr>
        <w:tabs>
          <w:tab w:val="left" w:pos="480"/>
        </w:tabs>
        <w:ind w:left="482" w:hanging="194"/>
        <w:rPr>
          <w:rFonts w:cs="Arial"/>
        </w:rPr>
      </w:pPr>
    </w:p>
    <w:p w:rsidR="009B0AFE" w:rsidRDefault="009B0AFE" w:rsidP="009B0AFE">
      <w:pPr>
        <w:pStyle w:val="af8"/>
        <w:numPr>
          <w:ilvl w:val="0"/>
          <w:numId w:val="23"/>
        </w:numPr>
        <w:tabs>
          <w:tab w:val="left" w:pos="3119"/>
          <w:tab w:val="left" w:pos="5529"/>
          <w:tab w:val="left" w:pos="7938"/>
        </w:tabs>
        <w:jc w:val="both"/>
        <w:rPr>
          <w:rFonts w:ascii="Arial" w:hAnsi="Arial" w:cs="Arial"/>
        </w:rPr>
      </w:pPr>
      <w:r>
        <w:rPr>
          <w:rFonts w:ascii="Arial" w:hAnsi="Arial" w:cs="Arial" w:hint="eastAsia"/>
        </w:rPr>
        <w:t>某</w:t>
      </w:r>
      <w:proofErr w:type="gramStart"/>
      <w:r>
        <w:rPr>
          <w:rFonts w:ascii="Arial" w:hAnsi="Arial" w:cs="Arial" w:hint="eastAsia"/>
        </w:rPr>
        <w:t>臺</w:t>
      </w:r>
      <w:proofErr w:type="gramEnd"/>
      <w:r>
        <w:rPr>
          <w:rFonts w:ascii="Arial" w:hAnsi="Arial" w:cs="Arial" w:hint="eastAsia"/>
        </w:rPr>
        <w:t>股基金經理人持有部位淨值</w:t>
      </w:r>
      <w:r>
        <w:rPr>
          <w:rFonts w:ascii="Arial" w:hAnsi="Arial" w:cs="Arial"/>
        </w:rPr>
        <w:t>NT$10,000,000</w:t>
      </w:r>
      <w:r>
        <w:rPr>
          <w:rFonts w:ascii="Arial" w:hAnsi="Arial" w:cs="Arial" w:hint="eastAsia"/>
        </w:rPr>
        <w:t>，擔心未來三個月股市動</w:t>
      </w:r>
      <w:proofErr w:type="gramStart"/>
      <w:r>
        <w:rPr>
          <w:rFonts w:ascii="Arial" w:hAnsi="Arial" w:cs="Arial" w:hint="eastAsia"/>
        </w:rPr>
        <w:t>盪</w:t>
      </w:r>
      <w:proofErr w:type="gramEnd"/>
      <w:r>
        <w:rPr>
          <w:rFonts w:ascii="Arial" w:hAnsi="Arial" w:cs="Arial" w:hint="eastAsia"/>
        </w:rPr>
        <w:t>，因此欲使用</w:t>
      </w:r>
      <w:proofErr w:type="gramStart"/>
      <w:r>
        <w:rPr>
          <w:rFonts w:ascii="Arial" w:hAnsi="Arial" w:cs="Arial" w:hint="eastAsia"/>
        </w:rPr>
        <w:t>臺</w:t>
      </w:r>
      <w:proofErr w:type="gramEnd"/>
      <w:r>
        <w:rPr>
          <w:rFonts w:ascii="Arial" w:hAnsi="Arial" w:cs="Arial" w:hint="eastAsia"/>
        </w:rPr>
        <w:t>指選擇權進行投資組合保險，以確保三個月後投資組合淨值不低於</w:t>
      </w:r>
      <w:r>
        <w:rPr>
          <w:rFonts w:ascii="Arial" w:hAnsi="Arial" w:cs="Arial"/>
        </w:rPr>
        <w:t>NT$ 9,000,000 (</w:t>
      </w:r>
      <w:r>
        <w:rPr>
          <w:rFonts w:ascii="Arial" w:hAnsi="Arial" w:cs="Arial" w:hint="eastAsia"/>
        </w:rPr>
        <w:t>不考慮避險成本</w:t>
      </w:r>
      <w:r>
        <w:rPr>
          <w:rFonts w:ascii="Arial" w:hAnsi="Arial" w:cs="Arial"/>
        </w:rPr>
        <w:t>)</w:t>
      </w:r>
      <w:r>
        <w:rPr>
          <w:rFonts w:ascii="Arial" w:hAnsi="Arial" w:cs="Arial" w:hint="eastAsia"/>
        </w:rPr>
        <w:t>。假設投資組合</w:t>
      </w:r>
      <w:r>
        <w:rPr>
          <w:rFonts w:ascii="Arial" w:hAnsi="Arial" w:cs="Arial"/>
        </w:rPr>
        <w:t>Beta</w:t>
      </w:r>
      <w:r>
        <w:rPr>
          <w:rFonts w:ascii="Arial" w:hAnsi="Arial" w:cs="Arial" w:hint="eastAsia"/>
        </w:rPr>
        <w:t>值為</w:t>
      </w:r>
      <w:r>
        <w:rPr>
          <w:rFonts w:ascii="Arial" w:hAnsi="Arial" w:cs="Arial"/>
        </w:rPr>
        <w:t>1.6</w:t>
      </w:r>
      <w:r>
        <w:rPr>
          <w:rFonts w:ascii="Arial" w:hAnsi="Arial" w:cs="Arial" w:hint="eastAsia"/>
        </w:rPr>
        <w:t>，</w:t>
      </w:r>
      <w:proofErr w:type="gramStart"/>
      <w:r>
        <w:rPr>
          <w:rFonts w:ascii="Arial" w:hAnsi="Arial" w:cs="Arial" w:hint="eastAsia"/>
        </w:rPr>
        <w:t>臺</w:t>
      </w:r>
      <w:proofErr w:type="gramEnd"/>
      <w:r>
        <w:rPr>
          <w:rFonts w:ascii="Arial" w:hAnsi="Arial" w:cs="Arial" w:hint="eastAsia"/>
        </w:rPr>
        <w:t>指目前</w:t>
      </w:r>
      <w:r>
        <w:rPr>
          <w:rFonts w:ascii="Arial" w:hAnsi="Arial" w:cs="Arial"/>
        </w:rPr>
        <w:t>16,000</w:t>
      </w:r>
      <w:r>
        <w:rPr>
          <w:rFonts w:ascii="Arial" w:hAnsi="Arial" w:cs="Arial" w:hint="eastAsia"/>
        </w:rPr>
        <w:t>點，投資組合及指數每年的股利率皆為</w:t>
      </w:r>
      <w:r>
        <w:rPr>
          <w:rFonts w:ascii="Arial" w:hAnsi="Arial" w:cs="Arial"/>
        </w:rPr>
        <w:t>4%</w:t>
      </w:r>
      <w:r>
        <w:rPr>
          <w:rFonts w:ascii="Arial" w:hAnsi="Arial" w:cs="Arial" w:hint="eastAsia"/>
        </w:rPr>
        <w:t>，無風險利率為</w:t>
      </w:r>
      <w:r>
        <w:rPr>
          <w:rFonts w:ascii="Arial" w:hAnsi="Arial" w:cs="Arial"/>
        </w:rPr>
        <w:t>1%(</w:t>
      </w:r>
      <w:r>
        <w:rPr>
          <w:rFonts w:ascii="Arial" w:hAnsi="Arial" w:cs="Arial" w:hint="eastAsia"/>
        </w:rPr>
        <w:t>年化</w:t>
      </w:r>
      <w:r>
        <w:rPr>
          <w:rFonts w:ascii="Arial" w:hAnsi="Arial" w:cs="Arial"/>
        </w:rPr>
        <w:t>)</w:t>
      </w:r>
      <w:r>
        <w:rPr>
          <w:rFonts w:ascii="Arial" w:hAnsi="Arial" w:cs="Arial" w:hint="eastAsia"/>
        </w:rPr>
        <w:t>。試問：投資人應買入幾口三個月到期的買</w:t>
      </w:r>
      <w:r>
        <w:rPr>
          <w:rFonts w:ascii="Arial" w:hAnsi="Arial" w:cs="Arial"/>
        </w:rPr>
        <w:t>(</w:t>
      </w:r>
      <w:r>
        <w:rPr>
          <w:rFonts w:ascii="Arial" w:hAnsi="Arial" w:cs="Arial" w:hint="eastAsia"/>
        </w:rPr>
        <w:t>賣</w:t>
      </w:r>
      <w:r>
        <w:rPr>
          <w:rFonts w:ascii="Arial" w:hAnsi="Arial" w:cs="Arial"/>
        </w:rPr>
        <w:t>)</w:t>
      </w:r>
      <w:r>
        <w:rPr>
          <w:rFonts w:ascii="Arial" w:hAnsi="Arial" w:cs="Arial" w:hint="eastAsia"/>
        </w:rPr>
        <w:t>權，執行價為何？</w:t>
      </w:r>
      <w:r>
        <w:rPr>
          <w:rFonts w:ascii="Arial" w:hAnsi="Arial" w:cs="Arial"/>
        </w:rPr>
        <w:t xml:space="preserve"> (10</w:t>
      </w:r>
      <w:r>
        <w:rPr>
          <w:rFonts w:ascii="Arial" w:hAnsi="Arial" w:cs="Arial" w:hint="eastAsia"/>
        </w:rPr>
        <w:t>分</w:t>
      </w:r>
      <w:r>
        <w:rPr>
          <w:rFonts w:ascii="Arial" w:hAnsi="Arial" w:cs="Arial"/>
        </w:rPr>
        <w:t>)</w:t>
      </w:r>
    </w:p>
    <w:p w:rsidR="009B0AFE" w:rsidRDefault="009B0AFE" w:rsidP="009B0AFE">
      <w:pPr>
        <w:pStyle w:val="HTML"/>
        <w:ind w:left="420"/>
        <w:jc w:val="both"/>
        <w:rPr>
          <w:rFonts w:ascii="Arial" w:eastAsia="標楷體" w:hAnsi="Arial" w:cs="Arial"/>
        </w:rPr>
      </w:pPr>
    </w:p>
    <w:p w:rsidR="002516E5" w:rsidRDefault="002516E5">
      <w:pPr>
        <w:widowControl/>
        <w:rPr>
          <w:rFonts w:ascii="Arial" w:eastAsia="標楷體" w:hAnsi="Arial" w:cs="Arial"/>
        </w:rPr>
      </w:pPr>
      <w:r>
        <w:rPr>
          <w:rFonts w:ascii="Arial" w:hAnsi="Arial" w:cs="Arial"/>
        </w:rPr>
        <w:br w:type="page"/>
      </w:r>
    </w:p>
    <w:p w:rsidR="002516E5" w:rsidRDefault="002516E5" w:rsidP="002516E5">
      <w:pPr>
        <w:snapToGrid w:val="0"/>
        <w:spacing w:after="24" w:line="360" w:lineRule="atLeast"/>
        <w:rPr>
          <w:rFonts w:ascii="Arial" w:eastAsia="標楷體" w:hAnsi="Arial" w:cs="Arial"/>
          <w:b/>
          <w:sz w:val="32"/>
          <w:szCs w:val="32"/>
        </w:rPr>
      </w:pPr>
      <w:r>
        <w:rPr>
          <w:rFonts w:ascii="Arial" w:eastAsia="標楷體" w:hAnsi="Arial" w:cs="Arial"/>
          <w:b/>
          <w:sz w:val="32"/>
          <w:szCs w:val="32"/>
        </w:rPr>
        <w:lastRenderedPageBreak/>
        <w:t>110</w:t>
      </w:r>
      <w:r>
        <w:rPr>
          <w:rFonts w:ascii="Arial" w:eastAsia="標楷體" w:hAnsi="Arial" w:cs="Arial" w:hint="eastAsia"/>
          <w:b/>
          <w:sz w:val="32"/>
          <w:szCs w:val="32"/>
        </w:rPr>
        <w:t>年第</w:t>
      </w:r>
      <w:r>
        <w:rPr>
          <w:rFonts w:ascii="Arial" w:eastAsia="標楷體" w:hAnsi="Arial" w:cs="Arial"/>
          <w:b/>
          <w:sz w:val="32"/>
          <w:szCs w:val="32"/>
        </w:rPr>
        <w:t>1</w:t>
      </w:r>
      <w:r>
        <w:rPr>
          <w:rFonts w:ascii="Arial" w:eastAsia="標楷體" w:hAnsi="Arial" w:cs="Arial" w:hint="eastAsia"/>
          <w:b/>
          <w:sz w:val="32"/>
          <w:szCs w:val="32"/>
        </w:rPr>
        <w:t>次期貨交易分析人員資格測驗試題</w:t>
      </w:r>
    </w:p>
    <w:p w:rsidR="002516E5" w:rsidRDefault="002516E5" w:rsidP="002516E5">
      <w:pPr>
        <w:tabs>
          <w:tab w:val="left" w:pos="6379"/>
        </w:tabs>
        <w:snapToGrid w:val="0"/>
        <w:spacing w:after="24"/>
        <w:rPr>
          <w:rFonts w:ascii="Arial" w:eastAsia="標楷體" w:hAnsi="Arial" w:cs="Arial"/>
          <w:b/>
          <w:sz w:val="28"/>
          <w:szCs w:val="28"/>
        </w:rPr>
      </w:pPr>
      <w:r>
        <w:rPr>
          <w:rFonts w:ascii="Arial" w:eastAsia="標楷體" w:hAnsi="Arial" w:cs="Arial" w:hint="eastAsia"/>
          <w:b/>
          <w:sz w:val="28"/>
          <w:szCs w:val="28"/>
        </w:rPr>
        <w:t>專業科目：</w:t>
      </w:r>
      <w:r>
        <w:rPr>
          <w:rFonts w:ascii="Arial" w:eastAsia="標楷體" w:hAnsi="Arial" w:cs="Arial" w:hint="eastAsia"/>
          <w:b/>
          <w:bCs/>
          <w:noProof/>
          <w:sz w:val="28"/>
          <w:szCs w:val="28"/>
        </w:rPr>
        <w:t>期貨、選擇權與其他衍生性商品</w:t>
      </w:r>
      <w:r>
        <w:rPr>
          <w:rFonts w:ascii="Arial" w:eastAsia="標楷體" w:hAnsi="Arial" w:cs="Arial"/>
          <w:b/>
          <w:sz w:val="28"/>
          <w:szCs w:val="28"/>
        </w:rPr>
        <w:tab/>
      </w:r>
      <w:r>
        <w:rPr>
          <w:rFonts w:ascii="Arial" w:eastAsia="標楷體" w:hAnsi="Arial" w:cs="Arial" w:hint="eastAsia"/>
          <w:b/>
          <w:sz w:val="28"/>
          <w:szCs w:val="28"/>
        </w:rPr>
        <w:t>請填應試號碼：</w:t>
      </w:r>
      <w:r>
        <w:rPr>
          <w:rFonts w:ascii="Arial" w:eastAsia="標楷體" w:hAnsi="Arial" w:cs="Arial"/>
          <w:b/>
          <w:sz w:val="28"/>
          <w:szCs w:val="28"/>
          <w:u w:val="single"/>
        </w:rPr>
        <w:t xml:space="preserve">               </w:t>
      </w:r>
    </w:p>
    <w:p w:rsidR="002516E5" w:rsidRDefault="002516E5" w:rsidP="002516E5">
      <w:pPr>
        <w:tabs>
          <w:tab w:val="left" w:pos="1134"/>
        </w:tabs>
        <w:snapToGrid w:val="0"/>
        <w:spacing w:before="20" w:after="24"/>
        <w:ind w:left="1499" w:hangingChars="585" w:hanging="1499"/>
        <w:rPr>
          <w:rFonts w:ascii="Arial" w:eastAsia="標楷體" w:hAnsi="Arial" w:cs="Arial"/>
          <w:b/>
          <w:spacing w:val="-2"/>
          <w:sz w:val="26"/>
          <w:szCs w:val="26"/>
        </w:rPr>
      </w:pPr>
      <w:r>
        <w:rPr>
          <w:rFonts w:ascii="細明體" w:eastAsia="細明體" w:hAnsi="細明體" w:cs="細明體" w:hint="eastAsia"/>
          <w:b/>
          <w:spacing w:val="-2"/>
          <w:sz w:val="26"/>
          <w:szCs w:val="26"/>
        </w:rPr>
        <w:t>※</w:t>
      </w:r>
      <w:r>
        <w:rPr>
          <w:rFonts w:ascii="Arial" w:eastAsia="標楷體" w:hAnsi="Arial" w:cs="Arial" w:hint="eastAsia"/>
          <w:b/>
          <w:spacing w:val="-2"/>
          <w:sz w:val="26"/>
          <w:szCs w:val="26"/>
        </w:rPr>
        <w:t>注意：</w:t>
      </w:r>
      <w:r>
        <w:rPr>
          <w:rFonts w:ascii="Arial" w:eastAsia="標楷體" w:hAnsi="Arial" w:cs="Arial"/>
          <w:b/>
          <w:spacing w:val="-2"/>
          <w:sz w:val="26"/>
          <w:szCs w:val="26"/>
        </w:rPr>
        <w:tab/>
      </w:r>
      <w:r>
        <w:rPr>
          <w:rFonts w:ascii="Arial" w:eastAsia="標楷體" w:hAnsi="Arial" w:cs="Arial"/>
          <w:b/>
          <w:sz w:val="26"/>
          <w:szCs w:val="26"/>
        </w:rPr>
        <w:t>(A)</w:t>
      </w:r>
      <w:r>
        <w:rPr>
          <w:rFonts w:ascii="Arial" w:eastAsia="標楷體" w:hAnsi="Arial" w:cs="Arial" w:hint="eastAsia"/>
          <w:b/>
          <w:sz w:val="26"/>
          <w:szCs w:val="26"/>
        </w:rPr>
        <w:t>選擇題請在「答案卡」上作答，每一試題有</w:t>
      </w:r>
      <w:r>
        <w:rPr>
          <w:rFonts w:ascii="Arial" w:eastAsia="標楷體" w:hAnsi="Arial" w:cs="Arial"/>
          <w:b/>
          <w:sz w:val="26"/>
          <w:szCs w:val="26"/>
        </w:rPr>
        <w:t>(A)(B)(C)(D)</w:t>
      </w:r>
      <w:r>
        <w:rPr>
          <w:rFonts w:ascii="Arial" w:eastAsia="標楷體" w:hAnsi="Arial" w:cs="Arial" w:hint="eastAsia"/>
          <w:b/>
          <w:sz w:val="26"/>
          <w:szCs w:val="26"/>
        </w:rPr>
        <w:t>選項，本測驗為單一選擇題，請依題意選出一個正確或最適當的答案</w:t>
      </w:r>
    </w:p>
    <w:p w:rsidR="002516E5" w:rsidRDefault="002516E5" w:rsidP="002516E5">
      <w:pPr>
        <w:tabs>
          <w:tab w:val="left" w:pos="1134"/>
        </w:tabs>
        <w:snapToGrid w:val="0"/>
        <w:spacing w:before="20" w:after="24"/>
        <w:ind w:left="1461" w:hangingChars="570" w:hanging="1461"/>
        <w:rPr>
          <w:rFonts w:ascii="Arial" w:eastAsia="標楷體" w:hAnsi="Arial" w:cs="Arial"/>
          <w:b/>
          <w:spacing w:val="-2"/>
          <w:sz w:val="26"/>
          <w:szCs w:val="26"/>
        </w:rPr>
      </w:pPr>
      <w:r>
        <w:rPr>
          <w:rFonts w:ascii="Arial" w:eastAsia="標楷體" w:hAnsi="Arial" w:cs="Arial"/>
          <w:b/>
          <w:spacing w:val="-2"/>
          <w:sz w:val="26"/>
          <w:szCs w:val="26"/>
        </w:rPr>
        <w:tab/>
        <w:t>(B)</w:t>
      </w:r>
      <w:r>
        <w:rPr>
          <w:rFonts w:ascii="Arial" w:eastAsia="標楷體" w:hAnsi="Arial" w:cs="Arial" w:hint="eastAsia"/>
          <w:b/>
          <w:spacing w:val="-4"/>
          <w:sz w:val="26"/>
          <w:szCs w:val="26"/>
        </w:rPr>
        <w:t>申</w:t>
      </w:r>
      <w:r>
        <w:rPr>
          <w:rFonts w:ascii="Arial" w:eastAsia="標楷體" w:hAnsi="Arial" w:cs="Arial" w:hint="eastAsia"/>
          <w:b/>
          <w:spacing w:val="-2"/>
          <w:sz w:val="26"/>
          <w:szCs w:val="26"/>
        </w:rPr>
        <w:t>論題或計算題請在「答案卷」上依序標明</w:t>
      </w:r>
      <w:proofErr w:type="gramStart"/>
      <w:r>
        <w:rPr>
          <w:rFonts w:ascii="Arial" w:eastAsia="標楷體" w:hAnsi="Arial" w:cs="Arial" w:hint="eastAsia"/>
          <w:b/>
          <w:spacing w:val="-2"/>
          <w:sz w:val="26"/>
          <w:szCs w:val="26"/>
        </w:rPr>
        <w:t>題號作答</w:t>
      </w:r>
      <w:proofErr w:type="gramEnd"/>
      <w:r>
        <w:rPr>
          <w:rFonts w:ascii="Arial" w:eastAsia="標楷體" w:hAnsi="Arial" w:cs="Arial" w:hint="eastAsia"/>
          <w:b/>
          <w:spacing w:val="-2"/>
          <w:sz w:val="26"/>
          <w:szCs w:val="26"/>
        </w:rPr>
        <w:t>，不必抄題</w:t>
      </w:r>
    </w:p>
    <w:p w:rsidR="002516E5" w:rsidRDefault="002516E5" w:rsidP="002516E5">
      <w:pPr>
        <w:snapToGrid w:val="0"/>
        <w:spacing w:beforeLines="50" w:before="180" w:after="60" w:line="300" w:lineRule="exact"/>
        <w:rPr>
          <w:rFonts w:ascii="Arial" w:eastAsia="標楷體" w:hAnsi="Arial" w:cs="Arial"/>
          <w:b/>
          <w:sz w:val="28"/>
        </w:rPr>
      </w:pPr>
      <w:r>
        <w:rPr>
          <w:rFonts w:ascii="Arial" w:eastAsia="標楷體" w:hAnsi="Arial" w:cs="Arial" w:hint="eastAsia"/>
          <w:b/>
          <w:sz w:val="28"/>
        </w:rPr>
        <w:t>一、選擇題（共</w:t>
      </w:r>
      <w:r>
        <w:rPr>
          <w:rFonts w:ascii="Arial" w:eastAsia="標楷體" w:hAnsi="Arial" w:cs="Arial"/>
          <w:b/>
          <w:sz w:val="28"/>
        </w:rPr>
        <w:t>35</w:t>
      </w:r>
      <w:r>
        <w:rPr>
          <w:rFonts w:ascii="Arial" w:eastAsia="標楷體" w:hAnsi="Arial" w:cs="Arial" w:hint="eastAsia"/>
          <w:b/>
          <w:sz w:val="28"/>
        </w:rPr>
        <w:t>題，每題</w:t>
      </w:r>
      <w:r>
        <w:rPr>
          <w:rFonts w:ascii="Arial" w:eastAsia="標楷體" w:hAnsi="Arial" w:cs="Arial"/>
          <w:b/>
          <w:sz w:val="28"/>
        </w:rPr>
        <w:t>2</w:t>
      </w:r>
      <w:r>
        <w:rPr>
          <w:rFonts w:ascii="Arial" w:eastAsia="標楷體" w:hAnsi="Arial" w:cs="Arial" w:hint="eastAsia"/>
          <w:b/>
          <w:sz w:val="28"/>
        </w:rPr>
        <w:t>分，共</w:t>
      </w:r>
      <w:r>
        <w:rPr>
          <w:rFonts w:ascii="Arial" w:eastAsia="標楷體" w:hAnsi="Arial" w:cs="Arial"/>
          <w:b/>
          <w:sz w:val="28"/>
        </w:rPr>
        <w:t>70</w:t>
      </w:r>
      <w:r>
        <w:rPr>
          <w:rFonts w:ascii="Arial" w:eastAsia="標楷體" w:hAnsi="Arial" w:cs="Arial" w:hint="eastAsia"/>
          <w:b/>
          <w:sz w:val="28"/>
        </w:rPr>
        <w:t>分）</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rPr>
        <w:tab/>
      </w:r>
      <w:proofErr w:type="gramStart"/>
      <w:r>
        <w:rPr>
          <w:rFonts w:ascii="Arial" w:hAnsi="Arial" w:cs="Arial" w:hint="eastAsia"/>
        </w:rPr>
        <w:t>以下何</w:t>
      </w:r>
      <w:proofErr w:type="gramEnd"/>
      <w:r>
        <w:rPr>
          <w:rFonts w:ascii="Arial" w:hAnsi="Arial" w:cs="Arial" w:hint="eastAsia"/>
        </w:rPr>
        <w:t>者為造成市場模型</w:t>
      </w:r>
      <w:proofErr w:type="gramStart"/>
      <w:r>
        <w:rPr>
          <w:rFonts w:ascii="Arial" w:hAnsi="Arial" w:cs="Arial" w:hint="eastAsia"/>
        </w:rPr>
        <w:t>不</w:t>
      </w:r>
      <w:proofErr w:type="gramEnd"/>
      <w:r>
        <w:rPr>
          <w:rFonts w:ascii="Arial" w:hAnsi="Arial" w:cs="Arial" w:hint="eastAsia"/>
        </w:rPr>
        <w:t>完備性</w:t>
      </w:r>
      <w:r>
        <w:rPr>
          <w:rFonts w:ascii="Arial" w:hAnsi="Arial" w:cs="Arial"/>
        </w:rPr>
        <w:t>(incompleteness)</w:t>
      </w:r>
      <w:r>
        <w:rPr>
          <w:rFonts w:ascii="Arial" w:hAnsi="Arial" w:cs="Arial" w:hint="eastAsia"/>
        </w:rPr>
        <w:t>之因素？</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公開資料</w:t>
      </w:r>
      <w:r>
        <w:rPr>
          <w:rFonts w:ascii="Arial" w:eastAsia="標楷體" w:hAnsi="Arial" w:cs="Arial"/>
        </w:rPr>
        <w:tab/>
        <w:t>(B)</w:t>
      </w:r>
      <w:r>
        <w:rPr>
          <w:rFonts w:ascii="Arial" w:eastAsia="標楷體" w:hAnsi="Arial" w:cs="Arial" w:hint="eastAsia"/>
        </w:rPr>
        <w:t>內線消息</w:t>
      </w:r>
      <w:r>
        <w:rPr>
          <w:rFonts w:ascii="Arial" w:eastAsia="標楷體" w:hAnsi="Arial" w:cs="Arial"/>
        </w:rPr>
        <w:tab/>
        <w:t>(C)</w:t>
      </w:r>
      <w:r>
        <w:rPr>
          <w:rFonts w:ascii="Arial" w:eastAsia="標楷體" w:hAnsi="Arial" w:cs="Arial" w:hint="eastAsia"/>
        </w:rPr>
        <w:t>價格跳躍</w:t>
      </w:r>
      <w:r>
        <w:rPr>
          <w:rFonts w:ascii="Arial" w:eastAsia="標楷體" w:hAnsi="Arial" w:cs="Arial"/>
        </w:rPr>
        <w:tab/>
        <w:t>(D)</w:t>
      </w:r>
      <w:r>
        <w:rPr>
          <w:rFonts w:ascii="Arial" w:eastAsia="標楷體" w:hAnsi="Arial" w:cs="Arial" w:hint="eastAsia"/>
        </w:rPr>
        <w:t>以上皆是</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rPr>
        <w:tab/>
      </w:r>
      <w:proofErr w:type="gramStart"/>
      <w:r>
        <w:rPr>
          <w:rFonts w:ascii="Arial" w:hAnsi="Arial" w:cs="Arial" w:hint="eastAsia"/>
        </w:rPr>
        <w:t>交易時線圖</w:t>
      </w:r>
      <w:proofErr w:type="gramEnd"/>
      <w:r>
        <w:rPr>
          <w:rFonts w:ascii="Arial" w:hAnsi="Arial" w:cs="Arial" w:hint="eastAsia"/>
        </w:rPr>
        <w:t>辨識</w:t>
      </w:r>
      <w:r>
        <w:rPr>
          <w:rFonts w:ascii="Arial" w:hAnsi="Arial" w:cs="Arial"/>
        </w:rPr>
        <w:t>(chart pattern recognition)</w:t>
      </w:r>
      <w:r>
        <w:rPr>
          <w:rFonts w:ascii="Arial" w:hAnsi="Arial" w:cs="Arial" w:hint="eastAsia"/>
        </w:rPr>
        <w:t>的使用與以下何種假說相牴觸？</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效率市場</w:t>
      </w:r>
      <w:r>
        <w:rPr>
          <w:rFonts w:ascii="Arial" w:eastAsia="標楷體" w:hAnsi="Arial" w:cs="Arial"/>
        </w:rPr>
        <w:t>(efficient market)</w:t>
      </w:r>
      <w:r>
        <w:rPr>
          <w:rFonts w:ascii="Arial" w:eastAsia="標楷體" w:hAnsi="Arial" w:cs="Arial"/>
        </w:rPr>
        <w:tab/>
        <w:t>(B)</w:t>
      </w:r>
      <w:r>
        <w:rPr>
          <w:rFonts w:ascii="Arial" w:eastAsia="標楷體" w:hAnsi="Arial" w:cs="Arial" w:hint="eastAsia"/>
        </w:rPr>
        <w:t>風險中性</w:t>
      </w:r>
      <w:r>
        <w:rPr>
          <w:rFonts w:ascii="Arial" w:eastAsia="標楷體" w:hAnsi="Arial" w:cs="Arial"/>
        </w:rPr>
        <w:t>(risk neutrality)</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(C)</w:t>
      </w:r>
      <w:proofErr w:type="gramStart"/>
      <w:r>
        <w:rPr>
          <w:rFonts w:ascii="Arial" w:eastAsia="標楷體" w:hAnsi="Arial" w:cs="Arial" w:hint="eastAsia"/>
        </w:rPr>
        <w:t>平賭</w:t>
      </w:r>
      <w:proofErr w:type="gramEnd"/>
      <w:r>
        <w:rPr>
          <w:rFonts w:ascii="Arial" w:eastAsia="標楷體" w:hAnsi="Arial" w:cs="Arial"/>
        </w:rPr>
        <w:t>(martingale)</w:t>
      </w:r>
      <w:r>
        <w:rPr>
          <w:rFonts w:ascii="Arial" w:eastAsia="標楷體" w:hAnsi="Arial" w:cs="Arial"/>
        </w:rPr>
        <w:tab/>
      </w:r>
      <w:r>
        <w:rPr>
          <w:rFonts w:ascii="Arial" w:eastAsia="標楷體" w:hAnsi="Arial" w:cs="Arial"/>
        </w:rPr>
        <w:tab/>
        <w:t>(D)</w:t>
      </w:r>
      <w:r>
        <w:rPr>
          <w:rFonts w:ascii="Arial" w:eastAsia="標楷體" w:hAnsi="Arial" w:cs="Arial" w:hint="eastAsia"/>
        </w:rPr>
        <w:t>以上皆非</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風險中性與以下何種觀念最相關？</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效率市場假說</w:t>
      </w:r>
      <w:r>
        <w:rPr>
          <w:rFonts w:ascii="Arial" w:eastAsia="標楷體" w:hAnsi="Arial" w:cs="Arial"/>
        </w:rPr>
        <w:t>(hypothesis of efficient market)</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(B)</w:t>
      </w:r>
      <w:r>
        <w:rPr>
          <w:rFonts w:ascii="Arial" w:eastAsia="標楷體" w:hAnsi="Arial" w:cs="Arial" w:hint="eastAsia"/>
        </w:rPr>
        <w:t>馬可夫性質</w:t>
      </w:r>
      <w:r>
        <w:rPr>
          <w:rFonts w:ascii="Arial" w:eastAsia="標楷體" w:hAnsi="Arial" w:cs="Arial"/>
        </w:rPr>
        <w:t>(Markov property)</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(C)</w:t>
      </w:r>
      <w:proofErr w:type="gramStart"/>
      <w:r>
        <w:rPr>
          <w:rFonts w:ascii="Arial" w:eastAsia="標楷體" w:hAnsi="Arial" w:cs="Arial" w:hint="eastAsia"/>
        </w:rPr>
        <w:t>平賭</w:t>
      </w:r>
      <w:proofErr w:type="gramEnd"/>
      <w:r>
        <w:rPr>
          <w:rFonts w:ascii="Arial" w:eastAsia="標楷體" w:hAnsi="Arial" w:cs="Arial"/>
        </w:rPr>
        <w:t>(martingale)</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(D)</w:t>
      </w:r>
      <w:r>
        <w:rPr>
          <w:rFonts w:ascii="Arial" w:eastAsia="標楷體" w:hAnsi="Arial" w:cs="Arial" w:hint="eastAsia"/>
        </w:rPr>
        <w:t>以上皆是</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下列關於選擇權的敘述何者正確？</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股票選擇權通常都是美式選擇權</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(B)</w:t>
      </w:r>
      <w:r>
        <w:rPr>
          <w:rFonts w:ascii="Arial" w:eastAsia="標楷體" w:hAnsi="Arial" w:cs="Arial" w:hint="eastAsia"/>
        </w:rPr>
        <w:t>所有選擇權的到期日都會在該到期月份的第三</w:t>
      </w:r>
      <w:proofErr w:type="gramStart"/>
      <w:r>
        <w:rPr>
          <w:rFonts w:ascii="Arial" w:eastAsia="標楷體" w:hAnsi="Arial" w:cs="Arial" w:hint="eastAsia"/>
        </w:rPr>
        <w:t>個</w:t>
      </w:r>
      <w:proofErr w:type="gramEnd"/>
      <w:r>
        <w:rPr>
          <w:rFonts w:ascii="Arial" w:eastAsia="標楷體" w:hAnsi="Arial" w:cs="Arial" w:hint="eastAsia"/>
        </w:rPr>
        <w:t>禮拜三</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(C)</w:t>
      </w:r>
      <w:r>
        <w:rPr>
          <w:rFonts w:ascii="Arial" w:eastAsia="標楷體" w:hAnsi="Arial" w:cs="Arial" w:hint="eastAsia"/>
        </w:rPr>
        <w:t>美式選擇權會比歐式選擇權更沒有價值</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(D)</w:t>
      </w:r>
      <w:r>
        <w:rPr>
          <w:rFonts w:ascii="Arial" w:eastAsia="標楷體" w:hAnsi="Arial" w:cs="Arial" w:hint="eastAsia"/>
        </w:rPr>
        <w:t>指數選擇權通常都是美式選擇權，並且是以現金結算</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以</w:t>
      </w:r>
      <w:r>
        <w:rPr>
          <w:rFonts w:ascii="Arial" w:hAnsi="Arial" w:cs="Arial"/>
        </w:rPr>
        <w:t>Black-Scholes</w:t>
      </w:r>
      <w:r>
        <w:rPr>
          <w:rFonts w:ascii="Arial" w:hAnsi="Arial" w:cs="Arial" w:hint="eastAsia"/>
        </w:rPr>
        <w:t>模型計算歐式</w:t>
      </w:r>
      <w:proofErr w:type="gramStart"/>
      <w:r>
        <w:rPr>
          <w:rFonts w:ascii="Arial" w:hAnsi="Arial" w:cs="Arial" w:hint="eastAsia"/>
        </w:rPr>
        <w:t>選擇權賣權</w:t>
      </w:r>
      <w:proofErr w:type="gramEnd"/>
      <w:r>
        <w:rPr>
          <w:rFonts w:ascii="Arial" w:hAnsi="Arial" w:cs="Arial" w:hint="eastAsia"/>
        </w:rPr>
        <w:t>時，計算選擇權執行的機率為模型中的哪一項？</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lang w:val="pt-PT"/>
        </w:rPr>
      </w:pPr>
      <w:r>
        <w:rPr>
          <w:rFonts w:ascii="Arial" w:eastAsia="標楷體" w:hAnsi="Arial" w:cs="Arial"/>
          <w:lang w:val="pt-PT"/>
        </w:rPr>
        <w:t>(A)</w:t>
      </w:r>
      <m:oMath>
        <m:r>
          <w:rPr>
            <w:rFonts w:ascii="Cambria Math" w:hAnsi="Cambria Math"/>
            <w:lang w:val="pt-PT"/>
          </w:rPr>
          <m:t xml:space="preserve"> </m:t>
        </m:r>
        <m:r>
          <w:rPr>
            <w:rFonts w:ascii="Cambria Math" w:hAnsi="Cambria Math"/>
          </w:rPr>
          <m:t>N</m:t>
        </m:r>
        <m:r>
          <w:rPr>
            <w:rFonts w:ascii="Cambria Math" w:hAnsi="Cambria Math"/>
            <w:lang w:val="pt-PT"/>
          </w:rPr>
          <m:t>(</m:t>
        </m:r>
        <m:sSub>
          <m:sSubPr>
            <m:ctrlPr>
              <w:rPr>
                <w:rFonts w:ascii="Cambria Math" w:hAnsi="Cambria Math"/>
              </w:rPr>
            </m:ctrlPr>
          </m:sSubPr>
          <m:e>
            <m:r>
              <w:rPr>
                <w:rFonts w:ascii="Cambria Math" w:hAnsi="Cambria Math"/>
              </w:rPr>
              <m:t>d</m:t>
            </m:r>
          </m:e>
          <m:sub>
            <m:r>
              <w:rPr>
                <w:rFonts w:ascii="Cambria Math" w:hAnsi="Cambria Math"/>
                <w:lang w:val="pt-PT"/>
              </w:rPr>
              <m:t>2</m:t>
            </m:r>
          </m:sub>
        </m:sSub>
        <m:r>
          <w:rPr>
            <w:rFonts w:ascii="Cambria Math" w:hAnsi="Cambria Math"/>
            <w:lang w:val="pt-PT"/>
          </w:rPr>
          <m:t>)</m:t>
        </m:r>
      </m:oMath>
      <w:r>
        <w:rPr>
          <w:rFonts w:ascii="Arial" w:eastAsia="標楷體" w:hAnsi="Arial" w:cs="Arial"/>
          <w:lang w:val="pt-PT"/>
        </w:rPr>
        <w:tab/>
        <w:t xml:space="preserve">(B) </w:t>
      </w:r>
      <m:oMath>
        <m:r>
          <w:rPr>
            <w:rFonts w:ascii="Cambria Math" w:hAnsi="Cambria Math"/>
          </w:rPr>
          <m:t>N</m:t>
        </m:r>
        <m:r>
          <w:rPr>
            <w:rFonts w:ascii="Cambria Math" w:hAnsi="Cambria Math"/>
            <w:lang w:val="pt-PT"/>
          </w:rPr>
          <m:t>(</m:t>
        </m:r>
        <m:sSub>
          <m:sSubPr>
            <m:ctrlPr>
              <w:rPr>
                <w:rFonts w:ascii="Cambria Math" w:hAnsi="Cambria Math"/>
              </w:rPr>
            </m:ctrlPr>
          </m:sSubPr>
          <m:e>
            <m:r>
              <w:rPr>
                <w:rFonts w:ascii="Cambria Math" w:hAnsi="Cambria Math"/>
              </w:rPr>
              <m:t>d</m:t>
            </m:r>
          </m:e>
          <m:sub>
            <m:r>
              <w:rPr>
                <w:rFonts w:ascii="Cambria Math" w:hAnsi="Cambria Math"/>
                <w:lang w:val="pt-PT"/>
              </w:rPr>
              <m:t>1</m:t>
            </m:r>
          </m:sub>
        </m:sSub>
        <m:r>
          <w:rPr>
            <w:rFonts w:ascii="Cambria Math" w:hAnsi="Cambria Math"/>
            <w:lang w:val="pt-PT"/>
          </w:rPr>
          <m:t>)</m:t>
        </m:r>
      </m:oMath>
      <w:r>
        <w:rPr>
          <w:rFonts w:ascii="Arial" w:eastAsia="標楷體" w:hAnsi="Arial" w:cs="Arial"/>
          <w:lang w:val="pt-PT"/>
        </w:rPr>
        <w:tab/>
        <w:t xml:space="preserve">(C) </w:t>
      </w:r>
      <m:oMath>
        <m:r>
          <w:rPr>
            <w:rFonts w:ascii="Cambria Math" w:hAnsi="Cambria Math"/>
          </w:rPr>
          <m:t>N</m:t>
        </m:r>
        <m:r>
          <w:rPr>
            <w:rFonts w:ascii="Cambria Math" w:hAnsi="Cambria Math"/>
            <w:lang w:val="pt-PT"/>
          </w:rPr>
          <m:t>(-</m:t>
        </m:r>
        <m:sSub>
          <m:sSubPr>
            <m:ctrlPr>
              <w:rPr>
                <w:rFonts w:ascii="Cambria Math" w:hAnsi="Cambria Math"/>
              </w:rPr>
            </m:ctrlPr>
          </m:sSubPr>
          <m:e>
            <m:r>
              <w:rPr>
                <w:rFonts w:ascii="Cambria Math" w:hAnsi="Cambria Math"/>
              </w:rPr>
              <m:t>d</m:t>
            </m:r>
          </m:e>
          <m:sub>
            <m:r>
              <w:rPr>
                <w:rFonts w:ascii="Cambria Math" w:hAnsi="Cambria Math"/>
                <w:lang w:val="pt-PT"/>
              </w:rPr>
              <m:t>2</m:t>
            </m:r>
          </m:sub>
        </m:sSub>
        <m:r>
          <w:rPr>
            <w:rFonts w:ascii="Cambria Math" w:hAnsi="Cambria Math"/>
            <w:lang w:val="pt-PT"/>
          </w:rPr>
          <m:t>)</m:t>
        </m:r>
      </m:oMath>
      <w:r>
        <w:rPr>
          <w:rFonts w:ascii="Arial" w:eastAsia="標楷體" w:hAnsi="Arial" w:cs="Arial"/>
          <w:lang w:val="pt-PT"/>
        </w:rPr>
        <w:tab/>
        <w:t xml:space="preserve">(D) </w:t>
      </w:r>
      <m:oMath>
        <m:r>
          <w:rPr>
            <w:rFonts w:ascii="Cambria Math" w:hAnsi="Cambria Math"/>
          </w:rPr>
          <m:t>N</m:t>
        </m:r>
        <m:r>
          <w:rPr>
            <w:rFonts w:ascii="Cambria Math" w:hAnsi="Cambria Math"/>
            <w:lang w:val="pt-PT"/>
          </w:rPr>
          <m:t>(-</m:t>
        </m:r>
        <m:sSub>
          <m:sSubPr>
            <m:ctrlPr>
              <w:rPr>
                <w:rFonts w:ascii="Cambria Math" w:hAnsi="Cambria Math"/>
              </w:rPr>
            </m:ctrlPr>
          </m:sSubPr>
          <m:e>
            <m:r>
              <w:rPr>
                <w:rFonts w:ascii="Cambria Math" w:hAnsi="Cambria Math"/>
              </w:rPr>
              <m:t>d</m:t>
            </m:r>
          </m:e>
          <m:sub>
            <m:r>
              <w:rPr>
                <w:rFonts w:ascii="Cambria Math" w:hAnsi="Cambria Math"/>
                <w:lang w:val="pt-PT"/>
              </w:rPr>
              <m:t>1</m:t>
            </m:r>
          </m:sub>
        </m:sSub>
        <m:r>
          <w:rPr>
            <w:rFonts w:ascii="Cambria Math" w:hAnsi="Cambria Math"/>
            <w:lang w:val="pt-PT"/>
          </w:rPr>
          <m:t>)</m:t>
        </m:r>
      </m:oMath>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一位投資者以</w:t>
      </w:r>
      <w:r>
        <w:rPr>
          <w:rFonts w:ascii="Arial" w:hAnsi="Arial" w:cs="Arial"/>
        </w:rPr>
        <w:t>3</w:t>
      </w:r>
      <w:r>
        <w:rPr>
          <w:rFonts w:ascii="Arial" w:hAnsi="Arial" w:cs="Arial" w:hint="eastAsia"/>
        </w:rPr>
        <w:t>美元的價格賣出了某公司在</w:t>
      </w:r>
      <w:r>
        <w:rPr>
          <w:rFonts w:ascii="Arial" w:hAnsi="Arial" w:cs="Arial"/>
        </w:rPr>
        <w:t>2008</w:t>
      </w:r>
      <w:r>
        <w:rPr>
          <w:rFonts w:ascii="Arial" w:hAnsi="Arial" w:cs="Arial" w:hint="eastAsia"/>
        </w:rPr>
        <w:t>年</w:t>
      </w:r>
      <w:r>
        <w:rPr>
          <w:rFonts w:ascii="Arial" w:hAnsi="Arial" w:cs="Arial"/>
        </w:rPr>
        <w:t>6</w:t>
      </w:r>
      <w:r>
        <w:rPr>
          <w:rFonts w:ascii="Arial" w:hAnsi="Arial" w:cs="Arial" w:hint="eastAsia"/>
        </w:rPr>
        <w:t>月到期，履約價為</w:t>
      </w:r>
      <w:r>
        <w:rPr>
          <w:rFonts w:ascii="Arial" w:hAnsi="Arial" w:cs="Arial"/>
        </w:rPr>
        <w:t>45</w:t>
      </w:r>
      <w:r>
        <w:rPr>
          <w:rFonts w:ascii="Arial" w:hAnsi="Arial" w:cs="Arial" w:hint="eastAsia"/>
        </w:rPr>
        <w:t>美元的買權，並以</w:t>
      </w:r>
      <w:r>
        <w:rPr>
          <w:rFonts w:ascii="Arial" w:hAnsi="Arial" w:cs="Arial"/>
        </w:rPr>
        <w:t>5</w:t>
      </w:r>
      <w:r>
        <w:rPr>
          <w:rFonts w:ascii="Arial" w:hAnsi="Arial" w:cs="Arial" w:hint="eastAsia"/>
        </w:rPr>
        <w:t>美元的價格購買了同一間公司在</w:t>
      </w:r>
      <w:r>
        <w:rPr>
          <w:rFonts w:ascii="Arial" w:hAnsi="Arial" w:cs="Arial"/>
        </w:rPr>
        <w:t>2008</w:t>
      </w:r>
      <w:r>
        <w:rPr>
          <w:rFonts w:ascii="Arial" w:hAnsi="Arial" w:cs="Arial" w:hint="eastAsia"/>
        </w:rPr>
        <w:t>年</w:t>
      </w:r>
      <w:r>
        <w:rPr>
          <w:rFonts w:ascii="Arial" w:hAnsi="Arial" w:cs="Arial"/>
        </w:rPr>
        <w:t>6</w:t>
      </w:r>
      <w:r>
        <w:rPr>
          <w:rFonts w:ascii="Arial" w:hAnsi="Arial" w:cs="Arial" w:hint="eastAsia"/>
        </w:rPr>
        <w:t>月到期，履約價為</w:t>
      </w:r>
      <w:r>
        <w:rPr>
          <w:rFonts w:ascii="Arial" w:hAnsi="Arial" w:cs="Arial"/>
        </w:rPr>
        <w:t>40</w:t>
      </w:r>
      <w:r>
        <w:rPr>
          <w:rFonts w:ascii="Arial" w:hAnsi="Arial" w:cs="Arial" w:hint="eastAsia"/>
        </w:rPr>
        <w:t>美元的買權。則投資者可能獲得的最大利潤是多少？</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(A)3</w:t>
      </w:r>
      <w:r>
        <w:rPr>
          <w:rFonts w:ascii="Arial" w:eastAsia="標楷體" w:hAnsi="Arial" w:cs="Arial" w:hint="eastAsia"/>
        </w:rPr>
        <w:t>美元</w:t>
      </w:r>
      <w:r>
        <w:rPr>
          <w:rFonts w:ascii="Arial" w:eastAsia="標楷體" w:hAnsi="Arial" w:cs="Arial"/>
        </w:rPr>
        <w:tab/>
        <w:t>(B)2</w:t>
      </w:r>
      <w:r>
        <w:rPr>
          <w:rFonts w:ascii="Arial" w:eastAsia="標楷體" w:hAnsi="Arial" w:cs="Arial" w:hint="eastAsia"/>
        </w:rPr>
        <w:t>美元</w:t>
      </w:r>
      <w:r>
        <w:rPr>
          <w:rFonts w:ascii="Arial" w:eastAsia="標楷體" w:hAnsi="Arial" w:cs="Arial"/>
        </w:rPr>
        <w:tab/>
        <w:t>(C)1</w:t>
      </w:r>
      <w:r>
        <w:rPr>
          <w:rFonts w:ascii="Arial" w:eastAsia="標楷體" w:hAnsi="Arial" w:cs="Arial" w:hint="eastAsia"/>
        </w:rPr>
        <w:t>美元</w:t>
      </w:r>
      <w:r>
        <w:rPr>
          <w:rFonts w:ascii="Arial" w:eastAsia="標楷體" w:hAnsi="Arial" w:cs="Arial"/>
        </w:rPr>
        <w:tab/>
        <w:t>(D)0</w:t>
      </w:r>
      <w:r>
        <w:rPr>
          <w:rFonts w:ascii="Arial" w:eastAsia="標楷體" w:hAnsi="Arial" w:cs="Arial" w:hint="eastAsia"/>
        </w:rPr>
        <w:t>美元</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考慮一個歐式賣權，其標的股票目前價格為</w:t>
      </w:r>
      <w:r>
        <w:rPr>
          <w:rFonts w:ascii="Arial" w:hAnsi="Arial" w:cs="Arial"/>
        </w:rPr>
        <w:t>$50</w:t>
      </w:r>
      <w:r>
        <w:rPr>
          <w:rFonts w:ascii="Arial" w:hAnsi="Arial" w:cs="Arial" w:hint="eastAsia"/>
        </w:rPr>
        <w:t>。該賣權在六個月後到期，且履約價為</w:t>
      </w:r>
      <w:r>
        <w:rPr>
          <w:rFonts w:ascii="Arial" w:hAnsi="Arial" w:cs="Arial"/>
        </w:rPr>
        <w:t>$40</w:t>
      </w:r>
      <w:r>
        <w:rPr>
          <w:rFonts w:ascii="Arial" w:hAnsi="Arial" w:cs="Arial" w:hint="eastAsia"/>
        </w:rPr>
        <w:t>、無風險利率為</w:t>
      </w:r>
      <w:r>
        <w:rPr>
          <w:rFonts w:ascii="Arial" w:hAnsi="Arial" w:cs="Arial"/>
        </w:rPr>
        <w:t>5%</w:t>
      </w:r>
      <w:r>
        <w:rPr>
          <w:rFonts w:ascii="Arial" w:hAnsi="Arial" w:cs="Arial" w:hint="eastAsia"/>
        </w:rPr>
        <w:t>。則該賣權的上、下界最接近下列哪</w:t>
      </w:r>
      <w:proofErr w:type="gramStart"/>
      <w:r>
        <w:rPr>
          <w:rFonts w:ascii="Arial" w:hAnsi="Arial" w:cs="Arial" w:hint="eastAsia"/>
        </w:rPr>
        <w:t>個</w:t>
      </w:r>
      <w:proofErr w:type="gramEnd"/>
      <w:r>
        <w:rPr>
          <w:rFonts w:ascii="Arial" w:hAnsi="Arial" w:cs="Arial" w:hint="eastAsia"/>
        </w:rPr>
        <w:t>選項？</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(A)$40, $10</w:t>
      </w:r>
      <w:r>
        <w:rPr>
          <w:rFonts w:ascii="Arial" w:eastAsia="標楷體" w:hAnsi="Arial" w:cs="Arial"/>
        </w:rPr>
        <w:tab/>
        <w:t>(B)$39, $10</w:t>
      </w:r>
      <w:r>
        <w:rPr>
          <w:rFonts w:ascii="Arial" w:eastAsia="標楷體" w:hAnsi="Arial" w:cs="Arial"/>
        </w:rPr>
        <w:tab/>
        <w:t>(C)$40, $0</w:t>
      </w:r>
      <w:r>
        <w:rPr>
          <w:rFonts w:ascii="Arial" w:eastAsia="標楷體" w:hAnsi="Arial" w:cs="Arial"/>
        </w:rPr>
        <w:tab/>
        <w:t>(D)$39, $0</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考慮一個一年期、履約價為</w:t>
      </w:r>
      <w:r>
        <w:rPr>
          <w:rFonts w:ascii="Arial" w:hAnsi="Arial" w:cs="Arial"/>
        </w:rPr>
        <w:t>$27.5</w:t>
      </w:r>
      <w:proofErr w:type="gramStart"/>
      <w:r>
        <w:rPr>
          <w:rFonts w:ascii="Arial" w:hAnsi="Arial" w:cs="Arial" w:hint="eastAsia"/>
        </w:rPr>
        <w:t>且標的</w:t>
      </w:r>
      <w:proofErr w:type="gramEnd"/>
      <w:r>
        <w:rPr>
          <w:rFonts w:ascii="Arial" w:hAnsi="Arial" w:cs="Arial" w:hint="eastAsia"/>
        </w:rPr>
        <w:t>股價為</w:t>
      </w:r>
      <w:r>
        <w:rPr>
          <w:rFonts w:ascii="Arial" w:hAnsi="Arial" w:cs="Arial"/>
        </w:rPr>
        <w:t>$25</w:t>
      </w:r>
      <w:r>
        <w:rPr>
          <w:rFonts w:ascii="Arial" w:hAnsi="Arial" w:cs="Arial" w:hint="eastAsia"/>
        </w:rPr>
        <w:t>的歐式賣權，該賣權的價值為</w:t>
      </w:r>
      <w:r>
        <w:rPr>
          <w:rFonts w:ascii="Arial" w:hAnsi="Arial" w:cs="Arial"/>
        </w:rPr>
        <w:t>$5</w:t>
      </w:r>
      <w:r>
        <w:rPr>
          <w:rFonts w:ascii="Arial" w:hAnsi="Arial" w:cs="Arial" w:hint="eastAsia"/>
        </w:rPr>
        <w:t>。假設年化的無風險利率為</w:t>
      </w:r>
      <w:r>
        <w:rPr>
          <w:rFonts w:ascii="Arial" w:hAnsi="Arial" w:cs="Arial"/>
        </w:rPr>
        <w:t>6%</w:t>
      </w:r>
      <w:r>
        <w:rPr>
          <w:rFonts w:ascii="Arial" w:hAnsi="Arial" w:cs="Arial" w:hint="eastAsia"/>
        </w:rPr>
        <w:t>，下列何者最接近其相對應的買權價值？</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(A)$0.00</w:t>
      </w:r>
      <w:r>
        <w:rPr>
          <w:rFonts w:ascii="Arial" w:eastAsia="標楷體" w:hAnsi="Arial" w:cs="Arial"/>
        </w:rPr>
        <w:tab/>
        <w:t>(B)$3.89</w:t>
      </w:r>
      <w:r>
        <w:rPr>
          <w:rFonts w:ascii="Arial" w:eastAsia="標楷體" w:hAnsi="Arial" w:cs="Arial"/>
        </w:rPr>
        <w:tab/>
        <w:t>(C)$4.06</w:t>
      </w:r>
      <w:r>
        <w:rPr>
          <w:rFonts w:ascii="Arial" w:eastAsia="標楷體" w:hAnsi="Arial" w:cs="Arial"/>
        </w:rPr>
        <w:tab/>
        <w:t>(D)$5.00</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考慮一個有相同標的股票的美式買、賣權。兩個選擇權都是一年到期，且履約價為</w:t>
      </w:r>
      <w:r>
        <w:rPr>
          <w:rFonts w:ascii="Arial" w:hAnsi="Arial" w:cs="Arial"/>
        </w:rPr>
        <w:t>$45</w:t>
      </w:r>
      <w:r>
        <w:rPr>
          <w:rFonts w:ascii="Arial" w:hAnsi="Arial" w:cs="Arial" w:hint="eastAsia"/>
        </w:rPr>
        <w:t>。其標的股價為</w:t>
      </w:r>
      <w:r>
        <w:rPr>
          <w:rFonts w:ascii="Arial" w:hAnsi="Arial" w:cs="Arial"/>
        </w:rPr>
        <w:t>$50</w:t>
      </w:r>
      <w:r>
        <w:rPr>
          <w:rFonts w:ascii="Arial" w:hAnsi="Arial" w:cs="Arial" w:hint="eastAsia"/>
        </w:rPr>
        <w:t>，且年化利率為</w:t>
      </w:r>
      <w:r>
        <w:rPr>
          <w:rFonts w:ascii="Arial" w:hAnsi="Arial" w:cs="Arial"/>
        </w:rPr>
        <w:t>10%</w:t>
      </w:r>
      <w:r>
        <w:rPr>
          <w:rFonts w:ascii="Arial" w:hAnsi="Arial" w:cs="Arial" w:hint="eastAsia"/>
        </w:rPr>
        <w:t>。請問下列何者可能是兩個選擇權的價差？</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(A)$4.95</w:t>
      </w:r>
      <w:r>
        <w:rPr>
          <w:rFonts w:ascii="Arial" w:eastAsia="標楷體" w:hAnsi="Arial" w:cs="Arial"/>
        </w:rPr>
        <w:tab/>
        <w:t>(B)$7.95</w:t>
      </w:r>
      <w:r>
        <w:rPr>
          <w:rFonts w:ascii="Arial" w:eastAsia="標楷體" w:hAnsi="Arial" w:cs="Arial"/>
        </w:rPr>
        <w:tab/>
        <w:t>(C)$9.35</w:t>
      </w:r>
      <w:r>
        <w:rPr>
          <w:rFonts w:ascii="Arial" w:eastAsia="標楷體" w:hAnsi="Arial" w:cs="Arial"/>
        </w:rPr>
        <w:tab/>
        <w:t>(D)$12.50</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下列哪</w:t>
      </w:r>
      <w:proofErr w:type="gramStart"/>
      <w:r>
        <w:rPr>
          <w:rFonts w:ascii="Arial" w:hAnsi="Arial" w:cs="Arial" w:hint="eastAsia"/>
        </w:rPr>
        <w:t>個</w:t>
      </w:r>
      <w:proofErr w:type="gramEnd"/>
      <w:r>
        <w:rPr>
          <w:rFonts w:ascii="Arial" w:hAnsi="Arial" w:cs="Arial" w:hint="eastAsia"/>
        </w:rPr>
        <w:t>選擇權最有可能擁有負的</w:t>
      </w:r>
      <w:r>
        <w:rPr>
          <w:rFonts w:ascii="Arial" w:hAnsi="Arial" w:cs="Arial"/>
        </w:rPr>
        <w:t>vega</w:t>
      </w:r>
      <w:r>
        <w:rPr>
          <w:rFonts w:ascii="Arial" w:hAnsi="Arial" w:cs="Arial" w:hint="eastAsia"/>
        </w:rPr>
        <w:t>係數？</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接近到期日的抉擇型選擇權</w:t>
      </w:r>
      <w:r>
        <w:rPr>
          <w:rFonts w:ascii="Arial" w:eastAsia="標楷體" w:hAnsi="Arial" w:cs="Arial"/>
        </w:rPr>
        <w:t>(chooser option)</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(B)</w:t>
      </w:r>
      <w:r>
        <w:rPr>
          <w:rFonts w:ascii="Arial" w:eastAsia="標楷體" w:hAnsi="Arial" w:cs="Arial" w:hint="eastAsia"/>
        </w:rPr>
        <w:t>在起始日前的延期賣權</w:t>
      </w:r>
      <w:r>
        <w:rPr>
          <w:rFonts w:ascii="Arial" w:eastAsia="標楷體" w:hAnsi="Arial" w:cs="Arial"/>
        </w:rPr>
        <w:t>(forward start put option)</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(C)</w:t>
      </w:r>
      <w:r>
        <w:rPr>
          <w:rFonts w:ascii="Arial" w:eastAsia="標楷體" w:hAnsi="Arial" w:cs="Arial" w:hint="eastAsia"/>
        </w:rPr>
        <w:t>起步階段的</w:t>
      </w:r>
      <w:proofErr w:type="gramStart"/>
      <w:r>
        <w:rPr>
          <w:rFonts w:ascii="Arial" w:eastAsia="標楷體" w:hAnsi="Arial" w:cs="Arial" w:hint="eastAsia"/>
        </w:rPr>
        <w:t>亞式賣權</w:t>
      </w:r>
      <w:proofErr w:type="gramEnd"/>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(D)</w:t>
      </w:r>
      <w:r>
        <w:rPr>
          <w:rFonts w:ascii="Arial" w:eastAsia="標楷體" w:hAnsi="Arial" w:cs="Arial" w:hint="eastAsia"/>
        </w:rPr>
        <w:t>靠近障礙價格</w:t>
      </w:r>
      <w:r>
        <w:rPr>
          <w:rFonts w:ascii="Arial" w:eastAsia="標楷體" w:hAnsi="Arial" w:cs="Arial"/>
        </w:rPr>
        <w:t>(barrier)</w:t>
      </w:r>
      <w:r>
        <w:rPr>
          <w:rFonts w:ascii="Arial" w:eastAsia="標楷體" w:hAnsi="Arial" w:cs="Arial" w:hint="eastAsia"/>
        </w:rPr>
        <w:t>的上升</w:t>
      </w:r>
      <w:proofErr w:type="gramStart"/>
      <w:r>
        <w:rPr>
          <w:rFonts w:ascii="Arial" w:eastAsia="標楷體" w:hAnsi="Arial" w:cs="Arial" w:hint="eastAsia"/>
        </w:rPr>
        <w:t>出局式賣權</w:t>
      </w:r>
      <w:proofErr w:type="gramEnd"/>
      <w:r>
        <w:rPr>
          <w:rFonts w:ascii="Arial" w:eastAsia="標楷體" w:hAnsi="Arial" w:cs="Arial"/>
        </w:rPr>
        <w:t>(up-and-out put)</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rPr>
        <w:tab/>
      </w:r>
      <w:r>
        <w:rPr>
          <w:rFonts w:ascii="Arial" w:hAnsi="Arial" w:cs="Arial" w:hint="eastAsia"/>
        </w:rPr>
        <w:t>一個專案經理買了</w:t>
      </w:r>
      <w:r>
        <w:rPr>
          <w:rFonts w:ascii="Arial" w:hAnsi="Arial" w:cs="Arial"/>
        </w:rPr>
        <w:t>600</w:t>
      </w:r>
      <w:r>
        <w:rPr>
          <w:rFonts w:ascii="Arial" w:hAnsi="Arial" w:cs="Arial" w:hint="eastAsia"/>
        </w:rPr>
        <w:t>個履約價為</w:t>
      </w:r>
      <w:r>
        <w:rPr>
          <w:rFonts w:ascii="Arial" w:hAnsi="Arial" w:cs="Arial"/>
        </w:rPr>
        <w:t>$ 60</w:t>
      </w:r>
      <w:r>
        <w:rPr>
          <w:rFonts w:ascii="Arial" w:hAnsi="Arial" w:cs="Arial" w:hint="eastAsia"/>
        </w:rPr>
        <w:t>的買權，每</w:t>
      </w:r>
      <w:proofErr w:type="gramStart"/>
      <w:r>
        <w:rPr>
          <w:rFonts w:ascii="Arial" w:hAnsi="Arial" w:cs="Arial" w:hint="eastAsia"/>
        </w:rPr>
        <w:t>個</w:t>
      </w:r>
      <w:proofErr w:type="gramEnd"/>
      <w:r>
        <w:rPr>
          <w:rFonts w:ascii="Arial" w:hAnsi="Arial" w:cs="Arial" w:hint="eastAsia"/>
        </w:rPr>
        <w:t>買權花費為</w:t>
      </w:r>
      <w:r>
        <w:rPr>
          <w:rFonts w:ascii="Arial" w:hAnsi="Arial" w:cs="Arial"/>
        </w:rPr>
        <w:t>$3</w:t>
      </w:r>
      <w:r>
        <w:rPr>
          <w:rFonts w:ascii="Arial" w:hAnsi="Arial" w:cs="Arial" w:hint="eastAsia"/>
        </w:rPr>
        <w:t>。其標的股價為</w:t>
      </w:r>
      <w:r>
        <w:rPr>
          <w:rFonts w:ascii="Arial" w:hAnsi="Arial" w:cs="Arial"/>
        </w:rPr>
        <w:t>$62</w:t>
      </w:r>
      <w:r>
        <w:rPr>
          <w:rFonts w:ascii="Arial" w:hAnsi="Arial" w:cs="Arial" w:hint="eastAsia"/>
        </w:rPr>
        <w:t>，且股票日報酬的波動率為</w:t>
      </w:r>
      <w:r>
        <w:rPr>
          <w:rFonts w:ascii="Arial" w:hAnsi="Arial" w:cs="Arial"/>
        </w:rPr>
        <w:t>1.82%</w:t>
      </w:r>
      <w:r>
        <w:rPr>
          <w:rFonts w:ascii="Arial" w:hAnsi="Arial" w:cs="Arial" w:hint="eastAsia"/>
        </w:rPr>
        <w:t>，該選擇權的</w:t>
      </w:r>
      <w:r>
        <w:rPr>
          <w:rFonts w:ascii="Arial" w:hAnsi="Arial" w:cs="Arial"/>
        </w:rPr>
        <w:t>delta</w:t>
      </w:r>
      <w:r>
        <w:rPr>
          <w:rFonts w:ascii="Arial" w:hAnsi="Arial" w:cs="Arial" w:hint="eastAsia"/>
        </w:rPr>
        <w:t>係數為</w:t>
      </w:r>
      <w:r>
        <w:rPr>
          <w:rFonts w:ascii="Arial" w:hAnsi="Arial" w:cs="Arial"/>
        </w:rPr>
        <w:t>0.5</w:t>
      </w:r>
      <w:r>
        <w:rPr>
          <w:rFonts w:ascii="Arial" w:hAnsi="Arial" w:cs="Arial" w:hint="eastAsia"/>
        </w:rPr>
        <w:t>。在不考慮股利的情況下，下列哪</w:t>
      </w:r>
      <w:proofErr w:type="gramStart"/>
      <w:r>
        <w:rPr>
          <w:rFonts w:ascii="Arial" w:hAnsi="Arial" w:cs="Arial" w:hint="eastAsia"/>
        </w:rPr>
        <w:t>個</w:t>
      </w:r>
      <w:proofErr w:type="gramEnd"/>
      <w:r>
        <w:rPr>
          <w:rFonts w:ascii="Arial" w:hAnsi="Arial" w:cs="Arial" w:hint="eastAsia"/>
        </w:rPr>
        <w:t>選項最接近利用</w:t>
      </w:r>
      <w:r>
        <w:rPr>
          <w:rFonts w:ascii="Arial" w:hAnsi="Arial" w:cs="Arial"/>
        </w:rPr>
        <w:t>delta-normal</w:t>
      </w:r>
      <w:r>
        <w:rPr>
          <w:rFonts w:ascii="Arial" w:hAnsi="Arial" w:cs="Arial" w:hint="eastAsia"/>
        </w:rPr>
        <w:t>法所估計的，</w:t>
      </w:r>
      <w:r>
        <w:rPr>
          <w:rFonts w:ascii="Arial" w:hAnsi="Arial" w:cs="Arial"/>
        </w:rPr>
        <w:t>95%</w:t>
      </w:r>
      <w:r>
        <w:rPr>
          <w:rFonts w:ascii="Arial" w:hAnsi="Arial" w:cs="Arial" w:hint="eastAsia"/>
        </w:rPr>
        <w:t>信賴水準下，持有一天的風險值</w:t>
      </w:r>
      <w:r>
        <w:rPr>
          <w:rFonts w:ascii="Arial" w:hAnsi="Arial" w:cs="Arial"/>
        </w:rPr>
        <w:t>(VaR)</w:t>
      </w:r>
      <w:r>
        <w:rPr>
          <w:rFonts w:ascii="Arial" w:hAnsi="Arial" w:cs="Arial" w:hint="eastAsia"/>
        </w:rPr>
        <w:t>？</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(A)$54</w:t>
      </w:r>
      <w:r>
        <w:rPr>
          <w:rFonts w:ascii="Arial" w:eastAsia="標楷體" w:hAnsi="Arial" w:cs="Arial"/>
        </w:rPr>
        <w:tab/>
        <w:t>(B)$557</w:t>
      </w:r>
      <w:r>
        <w:rPr>
          <w:rFonts w:ascii="Arial" w:eastAsia="標楷體" w:hAnsi="Arial" w:cs="Arial"/>
        </w:rPr>
        <w:tab/>
        <w:t>(C)$787</w:t>
      </w:r>
      <w:r>
        <w:rPr>
          <w:rFonts w:ascii="Arial" w:eastAsia="標楷體" w:hAnsi="Arial" w:cs="Arial"/>
        </w:rPr>
        <w:tab/>
        <w:t>(D)$1,114</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lastRenderedPageBreak/>
        <w:t>甲、乙兩間銀行為競爭對手。這兩間銀行在不考慮股利的情況下，利用下列資訊計算</w:t>
      </w:r>
      <w:r>
        <w:rPr>
          <w:rFonts w:ascii="Arial" w:hAnsi="Arial" w:cs="Arial"/>
        </w:rPr>
        <w:t>99%</w:t>
      </w:r>
      <w:r>
        <w:rPr>
          <w:rFonts w:ascii="Arial" w:hAnsi="Arial" w:cs="Arial" w:hint="eastAsia"/>
        </w:rPr>
        <w:t>信賴水準下，持有</w:t>
      </w:r>
      <w:proofErr w:type="gramStart"/>
      <w:r>
        <w:rPr>
          <w:rFonts w:ascii="Arial" w:hAnsi="Arial" w:cs="Arial" w:hint="eastAsia"/>
        </w:rPr>
        <w:t>價平賣權</w:t>
      </w:r>
      <w:proofErr w:type="gramEnd"/>
      <w:r>
        <w:rPr>
          <w:rFonts w:ascii="Arial" w:hAnsi="Arial" w:cs="Arial" w:hint="eastAsia"/>
        </w:rPr>
        <w:t>的多頭部位一天的風險值</w:t>
      </w:r>
      <w:r>
        <w:rPr>
          <w:rFonts w:ascii="Arial" w:hAnsi="Arial" w:cs="Arial"/>
        </w:rPr>
        <w:t>(VaR)</w:t>
      </w:r>
      <w:r>
        <w:rPr>
          <w:rFonts w:ascii="Arial" w:hAnsi="Arial" w:cs="Arial" w:hint="eastAsia"/>
        </w:rPr>
        <w:t>。標的股價：</w:t>
      </w:r>
      <w:r>
        <w:rPr>
          <w:rFonts w:ascii="Arial" w:hAnsi="Arial" w:cs="Arial"/>
        </w:rPr>
        <w:t>$120</w:t>
      </w:r>
      <w:r>
        <w:rPr>
          <w:rFonts w:ascii="Arial" w:hAnsi="Arial" w:cs="Arial" w:hint="eastAsia"/>
        </w:rPr>
        <w:t>；股票年報酬的波動率估計：</w:t>
      </w:r>
      <w:r>
        <w:rPr>
          <w:rFonts w:ascii="Arial" w:hAnsi="Arial" w:cs="Arial"/>
        </w:rPr>
        <w:t>18%</w:t>
      </w:r>
      <w:r>
        <w:rPr>
          <w:rFonts w:ascii="Arial" w:hAnsi="Arial" w:cs="Arial" w:hint="eastAsia"/>
        </w:rPr>
        <w:t>；</w:t>
      </w:r>
      <w:r>
        <w:rPr>
          <w:rFonts w:ascii="Arial" w:hAnsi="Arial" w:cs="Arial"/>
        </w:rPr>
        <w:t>Black-Scholes</w:t>
      </w:r>
      <w:r>
        <w:rPr>
          <w:rFonts w:ascii="Arial" w:hAnsi="Arial" w:cs="Arial" w:hint="eastAsia"/>
        </w:rPr>
        <w:t>買權價格：</w:t>
      </w:r>
      <w:r>
        <w:rPr>
          <w:rFonts w:ascii="Arial" w:hAnsi="Arial" w:cs="Arial"/>
        </w:rPr>
        <w:t>$5.2</w:t>
      </w:r>
      <w:r>
        <w:rPr>
          <w:rFonts w:ascii="Arial" w:hAnsi="Arial" w:cs="Arial" w:hint="eastAsia"/>
        </w:rPr>
        <w:t>；買權</w:t>
      </w:r>
      <w:r>
        <w:rPr>
          <w:rFonts w:ascii="Arial" w:hAnsi="Arial" w:cs="Arial"/>
        </w:rPr>
        <w:t>delta</w:t>
      </w:r>
      <w:r>
        <w:rPr>
          <w:rFonts w:ascii="Arial" w:hAnsi="Arial" w:cs="Arial" w:hint="eastAsia"/>
        </w:rPr>
        <w:t>值：</w:t>
      </w:r>
      <w:r>
        <w:rPr>
          <w:rFonts w:ascii="Arial" w:hAnsi="Arial" w:cs="Arial"/>
        </w:rPr>
        <w:t>0.6</w:t>
      </w:r>
      <w:r>
        <w:rPr>
          <w:rFonts w:ascii="Arial" w:hAnsi="Arial" w:cs="Arial" w:hint="eastAsia"/>
        </w:rPr>
        <w:t>。為了計算風險值，甲銀行利用</w:t>
      </w:r>
      <w:r>
        <w:rPr>
          <w:rFonts w:ascii="Arial" w:hAnsi="Arial" w:cs="Arial"/>
        </w:rPr>
        <w:t>delta-normal</w:t>
      </w:r>
      <w:r>
        <w:rPr>
          <w:rFonts w:ascii="Arial" w:hAnsi="Arial" w:cs="Arial" w:hint="eastAsia"/>
        </w:rPr>
        <w:t>法而乙銀行用蒙地卡羅模擬法進行</w:t>
      </w:r>
      <w:r>
        <w:rPr>
          <w:rFonts w:ascii="Arial" w:hAnsi="Arial" w:cs="Arial"/>
        </w:rPr>
        <w:t>full revaluation</w:t>
      </w:r>
      <w:r>
        <w:rPr>
          <w:rFonts w:ascii="Arial" w:hAnsi="Arial" w:cs="Arial" w:hint="eastAsia"/>
        </w:rPr>
        <w:t>。請問哪一間銀行會得到較高的風險值？</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甲銀行</w:t>
      </w:r>
      <w:r>
        <w:rPr>
          <w:rFonts w:ascii="Arial" w:eastAsia="標楷體" w:hAnsi="Arial" w:cs="Arial"/>
        </w:rPr>
        <w:tab/>
      </w:r>
      <w:r>
        <w:rPr>
          <w:rFonts w:ascii="Arial" w:eastAsia="標楷體" w:hAnsi="Arial" w:cs="Arial"/>
        </w:rPr>
        <w:tab/>
        <w:t>(B)</w:t>
      </w:r>
      <w:r>
        <w:rPr>
          <w:rFonts w:ascii="Arial" w:eastAsia="標楷體" w:hAnsi="Arial" w:cs="Arial" w:hint="eastAsia"/>
        </w:rPr>
        <w:t>乙銀行</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(C)</w:t>
      </w:r>
      <w:r>
        <w:rPr>
          <w:rFonts w:ascii="Arial" w:eastAsia="標楷體" w:hAnsi="Arial" w:cs="Arial" w:hint="eastAsia"/>
        </w:rPr>
        <w:t>兩間銀行會得到相同的風險值</w:t>
      </w:r>
      <w:r>
        <w:rPr>
          <w:rFonts w:ascii="Arial" w:eastAsia="標楷體" w:hAnsi="Arial" w:cs="Arial"/>
        </w:rPr>
        <w:tab/>
        <w:t>(D)</w:t>
      </w:r>
      <w:r>
        <w:rPr>
          <w:rFonts w:ascii="Arial" w:eastAsia="標楷體" w:hAnsi="Arial" w:cs="Arial" w:hint="eastAsia"/>
        </w:rPr>
        <w:t>資訊不足以判斷此問題</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rPr>
        <w:tab/>
      </w:r>
      <w:r>
        <w:rPr>
          <w:rFonts w:ascii="Arial" w:hAnsi="Arial" w:cs="Arial" w:hint="eastAsia"/>
        </w:rPr>
        <w:t>一家美國公司希望在</w:t>
      </w:r>
      <w:r>
        <w:rPr>
          <w:rFonts w:ascii="Arial" w:hAnsi="Arial" w:cs="Arial"/>
        </w:rPr>
        <w:t>11</w:t>
      </w:r>
      <w:r>
        <w:rPr>
          <w:rFonts w:ascii="Arial" w:hAnsi="Arial" w:cs="Arial" w:hint="eastAsia"/>
        </w:rPr>
        <w:t>月</w:t>
      </w:r>
      <w:r>
        <w:rPr>
          <w:rFonts w:ascii="Arial" w:hAnsi="Arial" w:cs="Arial"/>
        </w:rPr>
        <w:t>15</w:t>
      </w:r>
      <w:r>
        <w:rPr>
          <w:rFonts w:ascii="Arial" w:hAnsi="Arial" w:cs="Arial" w:hint="eastAsia"/>
        </w:rPr>
        <w:t>日通過在</w:t>
      </w:r>
      <w:r>
        <w:rPr>
          <w:rFonts w:ascii="Arial" w:hAnsi="Arial" w:cs="Arial"/>
        </w:rPr>
        <w:t>IMM</w:t>
      </w:r>
      <w:r>
        <w:rPr>
          <w:rFonts w:ascii="Arial" w:hAnsi="Arial" w:cs="Arial" w:hint="eastAsia"/>
        </w:rPr>
        <w:t>歐元期貨合約</w:t>
      </w:r>
      <w:r>
        <w:rPr>
          <w:rFonts w:ascii="Arial" w:hAnsi="Arial" w:cs="Arial"/>
        </w:rPr>
        <w:t>12</w:t>
      </w:r>
      <w:r>
        <w:rPr>
          <w:rFonts w:ascii="Arial" w:hAnsi="Arial" w:cs="Arial" w:hint="eastAsia"/>
        </w:rPr>
        <w:t>月交割部位來對</w:t>
      </w:r>
      <w:r>
        <w:rPr>
          <w:rFonts w:ascii="Arial" w:hAnsi="Arial" w:cs="Arial"/>
        </w:rPr>
        <w:t>2,500</w:t>
      </w:r>
      <w:r>
        <w:rPr>
          <w:rFonts w:ascii="Arial" w:hAnsi="Arial" w:cs="Arial" w:hint="eastAsia"/>
        </w:rPr>
        <w:t>萬歐元的空頭部位避險。根據連續觀察到的</w:t>
      </w:r>
      <w:r>
        <w:rPr>
          <w:rFonts w:ascii="Arial" w:hAnsi="Arial" w:cs="Arial"/>
        </w:rPr>
        <w:t>26</w:t>
      </w:r>
      <w:r>
        <w:rPr>
          <w:rFonts w:ascii="Arial" w:hAnsi="Arial" w:cs="Arial" w:hint="eastAsia"/>
        </w:rPr>
        <w:t>個歐元現貨和期貨價格，我們獲得每週數據</w:t>
      </w:r>
      <w:r>
        <w:rPr>
          <w:rFonts w:ascii="Arial" w:hAnsi="Arial" w:cs="Arial"/>
        </w:rPr>
        <w:t>(R</w:t>
      </w:r>
      <w:r>
        <w:rPr>
          <w:rFonts w:ascii="Arial" w:hAnsi="Arial" w:cs="Arial"/>
          <w:vertAlign w:val="superscript"/>
        </w:rPr>
        <w:t>2</w:t>
      </w:r>
      <w:r>
        <w:rPr>
          <w:rFonts w:ascii="Arial" w:hAnsi="Arial" w:cs="Arial"/>
        </w:rPr>
        <w:t>= 0.937)</w:t>
      </w:r>
      <w:r>
        <w:rPr>
          <w:rFonts w:ascii="Arial" w:hAnsi="Arial" w:cs="Arial" w:hint="eastAsia"/>
        </w:rPr>
        <w:t>：</w:t>
      </w:r>
    </w:p>
    <w:p w:rsidR="002516E5" w:rsidRDefault="002516E5" w:rsidP="002516E5">
      <w:pPr>
        <w:tabs>
          <w:tab w:val="left" w:pos="2977"/>
          <w:tab w:val="left" w:pos="5387"/>
          <w:tab w:val="left" w:pos="7797"/>
        </w:tabs>
        <w:snapToGrid w:val="0"/>
        <w:spacing w:before="20" w:after="20" w:line="280" w:lineRule="exact"/>
        <w:ind w:leftChars="198" w:left="475" w:firstLine="9"/>
        <w:rPr>
          <w:rFonts w:ascii="Arial" w:eastAsia="標楷體" w:hAnsi="Arial" w:cs="Arial"/>
        </w:rPr>
      </w:pPr>
      <w:r>
        <w:rPr>
          <w:rFonts w:ascii="MS Mincho" w:eastAsia="MS Mincho" w:hAnsi="MS Mincho" w:cs="MS Mincho" w:hint="eastAsia"/>
        </w:rPr>
        <w:t>∆</w:t>
      </w:r>
      <w:r>
        <w:rPr>
          <w:rFonts w:ascii="Arial" w:eastAsia="標楷體" w:hAnsi="Arial" w:cs="Arial"/>
        </w:rPr>
        <w:t>S</w:t>
      </w:r>
      <w:r>
        <w:rPr>
          <w:rFonts w:ascii="Arial" w:eastAsia="標楷體" w:hAnsi="Arial" w:cs="Arial"/>
          <w:vertAlign w:val="subscript"/>
        </w:rPr>
        <w:t xml:space="preserve">t </w:t>
      </w:r>
      <w:r>
        <w:rPr>
          <w:rFonts w:ascii="Arial" w:eastAsia="標楷體" w:hAnsi="Arial" w:cs="Arial"/>
        </w:rPr>
        <w:t xml:space="preserve">= - 0.00005 + 0.93468 </w:t>
      </w:r>
      <w:r>
        <w:rPr>
          <w:rFonts w:ascii="MS Mincho" w:eastAsia="MS Mincho" w:hAnsi="MS Mincho" w:cs="MS Mincho" w:hint="eastAsia"/>
        </w:rPr>
        <w:t>∆</w:t>
      </w:r>
      <w:r>
        <w:rPr>
          <w:rFonts w:ascii="Arial" w:eastAsia="標楷體" w:hAnsi="Arial" w:cs="Arial"/>
        </w:rPr>
        <w:t>F</w:t>
      </w:r>
      <w:r>
        <w:rPr>
          <w:rFonts w:ascii="Arial" w:eastAsia="標楷體" w:hAnsi="Arial" w:cs="Arial"/>
          <w:vertAlign w:val="subscript"/>
        </w:rPr>
        <w:t>t</w:t>
      </w:r>
      <w:r>
        <w:rPr>
          <w:rFonts w:ascii="Arial" w:eastAsia="標楷體" w:hAnsi="Arial" w:cs="Arial" w:hint="eastAsia"/>
        </w:rPr>
        <w:t>。</w:t>
      </w:r>
      <w:r>
        <w:rPr>
          <w:rFonts w:ascii="Arial" w:eastAsia="標楷體" w:hAnsi="Arial" w:cs="Arial"/>
        </w:rPr>
        <w:t>IMM-EUR</w:t>
      </w:r>
      <w:r>
        <w:rPr>
          <w:rFonts w:ascii="Arial" w:eastAsia="標楷體" w:hAnsi="Arial" w:cs="Arial" w:hint="eastAsia"/>
        </w:rPr>
        <w:t>期貨合約的規模為</w:t>
      </w:r>
      <w:r>
        <w:rPr>
          <w:rFonts w:ascii="Arial" w:eastAsia="標楷體" w:hAnsi="Arial" w:cs="Arial"/>
        </w:rPr>
        <w:t>125,000</w:t>
      </w:r>
      <w:r>
        <w:rPr>
          <w:rFonts w:ascii="Arial" w:eastAsia="標楷體" w:hAnsi="Arial" w:cs="Arial" w:hint="eastAsia"/>
        </w:rPr>
        <w:t>歐元，請問該公司需要出售或購買多少期貨？</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購買</w:t>
      </w:r>
      <w:r>
        <w:rPr>
          <w:rFonts w:ascii="Arial" w:eastAsia="標楷體" w:hAnsi="Arial" w:cs="Arial"/>
        </w:rPr>
        <w:t>187</w:t>
      </w:r>
      <w:r>
        <w:rPr>
          <w:rFonts w:ascii="Arial" w:eastAsia="標楷體" w:hAnsi="Arial" w:cs="Arial" w:hint="eastAsia"/>
        </w:rPr>
        <w:t>份期貨合約</w:t>
      </w:r>
      <w:r>
        <w:rPr>
          <w:rFonts w:ascii="Arial" w:eastAsia="標楷體" w:hAnsi="Arial" w:cs="Arial"/>
        </w:rPr>
        <w:tab/>
      </w:r>
      <w:r>
        <w:rPr>
          <w:rFonts w:ascii="Arial" w:eastAsia="標楷體" w:hAnsi="Arial" w:cs="Arial"/>
        </w:rPr>
        <w:tab/>
        <w:t>(B)</w:t>
      </w:r>
      <w:r>
        <w:rPr>
          <w:rFonts w:ascii="Arial" w:eastAsia="標楷體" w:hAnsi="Arial" w:cs="Arial" w:hint="eastAsia"/>
        </w:rPr>
        <w:t>購買</w:t>
      </w:r>
      <w:r>
        <w:rPr>
          <w:rFonts w:ascii="Arial" w:eastAsia="標楷體" w:hAnsi="Arial" w:cs="Arial"/>
        </w:rPr>
        <w:t>200</w:t>
      </w:r>
      <w:r>
        <w:rPr>
          <w:rFonts w:ascii="Arial" w:eastAsia="標楷體" w:hAnsi="Arial" w:cs="Arial" w:hint="eastAsia"/>
        </w:rPr>
        <w:t>份期貨合約</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(C)</w:t>
      </w:r>
      <w:r>
        <w:rPr>
          <w:rFonts w:ascii="Arial" w:eastAsia="標楷體" w:hAnsi="Arial" w:cs="Arial" w:hint="eastAsia"/>
        </w:rPr>
        <w:t>出售</w:t>
      </w:r>
      <w:r>
        <w:rPr>
          <w:rFonts w:ascii="Arial" w:eastAsia="標楷體" w:hAnsi="Arial" w:cs="Arial"/>
        </w:rPr>
        <w:t>187</w:t>
      </w:r>
      <w:r>
        <w:rPr>
          <w:rFonts w:ascii="Arial" w:eastAsia="標楷體" w:hAnsi="Arial" w:cs="Arial" w:hint="eastAsia"/>
        </w:rPr>
        <w:t>份期貨合約</w:t>
      </w:r>
      <w:r>
        <w:rPr>
          <w:rFonts w:ascii="Arial" w:eastAsia="標楷體" w:hAnsi="Arial" w:cs="Arial"/>
        </w:rPr>
        <w:tab/>
      </w:r>
      <w:r>
        <w:rPr>
          <w:rFonts w:ascii="Arial" w:eastAsia="標楷體" w:hAnsi="Arial" w:cs="Arial"/>
        </w:rPr>
        <w:tab/>
        <w:t>(D)</w:t>
      </w:r>
      <w:r>
        <w:rPr>
          <w:rFonts w:ascii="Arial" w:eastAsia="標楷體" w:hAnsi="Arial" w:cs="Arial" w:hint="eastAsia"/>
        </w:rPr>
        <w:t>出售</w:t>
      </w:r>
      <w:r>
        <w:rPr>
          <w:rFonts w:ascii="Arial" w:eastAsia="標楷體" w:hAnsi="Arial" w:cs="Arial"/>
        </w:rPr>
        <w:t>200</w:t>
      </w:r>
      <w:r>
        <w:rPr>
          <w:rFonts w:ascii="Arial" w:eastAsia="標楷體" w:hAnsi="Arial" w:cs="Arial" w:hint="eastAsia"/>
        </w:rPr>
        <w:t>份期貨合約</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rPr>
        <w:tab/>
      </w:r>
      <w:r>
        <w:rPr>
          <w:rFonts w:ascii="Arial" w:hAnsi="Arial" w:cs="Arial" w:hint="eastAsia"/>
        </w:rPr>
        <w:t>在芝加哥商品交易所，瑞郎期貨合約的標準大小為</w:t>
      </w:r>
      <w:r>
        <w:rPr>
          <w:rFonts w:ascii="Arial" w:hAnsi="Arial" w:cs="Arial"/>
        </w:rPr>
        <w:t>12.5</w:t>
      </w:r>
      <w:r>
        <w:rPr>
          <w:rFonts w:ascii="Arial" w:hAnsi="Arial" w:cs="Arial" w:hint="eastAsia"/>
        </w:rPr>
        <w:t>萬瑞士法郎。如果想通過賣出</w:t>
      </w:r>
      <w:r>
        <w:rPr>
          <w:rFonts w:ascii="Arial" w:hAnsi="Arial" w:cs="Arial"/>
        </w:rPr>
        <w:t>2</w:t>
      </w:r>
      <w:r>
        <w:rPr>
          <w:rFonts w:ascii="Arial" w:hAnsi="Arial" w:cs="Arial" w:hint="eastAsia"/>
        </w:rPr>
        <w:t>份合約來對</w:t>
      </w:r>
      <w:r>
        <w:rPr>
          <w:rFonts w:ascii="Arial" w:hAnsi="Arial" w:cs="Arial"/>
        </w:rPr>
        <w:t>500,000</w:t>
      </w:r>
      <w:r>
        <w:rPr>
          <w:rFonts w:ascii="Arial" w:hAnsi="Arial" w:cs="Arial" w:hint="eastAsia"/>
        </w:rPr>
        <w:t>瑞郎的多頭部位避險，請問避險比例為何？</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(A)0.125</w:t>
      </w:r>
      <w:r>
        <w:rPr>
          <w:rFonts w:ascii="Arial" w:eastAsia="標楷體" w:hAnsi="Arial" w:cs="Arial"/>
        </w:rPr>
        <w:tab/>
        <w:t>(B)0.5</w:t>
      </w:r>
      <w:r>
        <w:rPr>
          <w:rFonts w:ascii="Arial" w:eastAsia="標楷體" w:hAnsi="Arial" w:cs="Arial"/>
        </w:rPr>
        <w:tab/>
        <w:t>(C)2</w:t>
      </w:r>
      <w:r>
        <w:rPr>
          <w:rFonts w:ascii="Arial" w:eastAsia="標楷體" w:hAnsi="Arial" w:cs="Arial"/>
        </w:rPr>
        <w:tab/>
        <w:t>(D)8</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rPr>
        <w:tab/>
      </w:r>
      <w:r>
        <w:rPr>
          <w:rFonts w:ascii="Arial" w:hAnsi="Arial" w:cs="Arial" w:hint="eastAsia"/>
        </w:rPr>
        <w:t>考慮股票</w:t>
      </w:r>
      <w:r>
        <w:rPr>
          <w:rFonts w:ascii="Arial" w:hAnsi="Arial" w:cs="Arial"/>
        </w:rPr>
        <w:t>XYZ</w:t>
      </w:r>
      <w:r>
        <w:rPr>
          <w:rFonts w:ascii="Arial" w:hAnsi="Arial" w:cs="Arial" w:hint="eastAsia"/>
        </w:rPr>
        <w:t>的買權。假定我們已經賣出一個一月到期、履約價為</w:t>
      </w:r>
      <w:r>
        <w:rPr>
          <w:rFonts w:ascii="Arial" w:hAnsi="Arial" w:cs="Arial"/>
        </w:rPr>
        <w:t>60</w:t>
      </w:r>
      <w:r>
        <w:rPr>
          <w:rFonts w:ascii="Arial" w:hAnsi="Arial" w:cs="Arial" w:hint="eastAsia"/>
        </w:rPr>
        <w:t>的買權，並且想要對到期日前</w:t>
      </w:r>
      <w:r>
        <w:rPr>
          <w:rFonts w:ascii="Arial" w:hAnsi="Arial" w:cs="Arial"/>
        </w:rPr>
        <w:t>XYZ</w:t>
      </w:r>
      <w:r>
        <w:rPr>
          <w:rFonts w:ascii="Arial" w:hAnsi="Arial" w:cs="Arial" w:hint="eastAsia"/>
        </w:rPr>
        <w:t>的價格變動避險。我們可以使用</w:t>
      </w:r>
      <w:r>
        <w:rPr>
          <w:rFonts w:ascii="Arial" w:hAnsi="Arial" w:cs="Arial"/>
        </w:rPr>
        <w:t>XYZ</w:t>
      </w:r>
      <w:r>
        <w:rPr>
          <w:rFonts w:ascii="Arial" w:hAnsi="Arial" w:cs="Arial" w:hint="eastAsia"/>
        </w:rPr>
        <w:t>股票本身和一月到期、履約價</w:t>
      </w:r>
      <w:r>
        <w:rPr>
          <w:rFonts w:ascii="Arial" w:hAnsi="Arial" w:cs="Arial"/>
        </w:rPr>
        <w:t>67.50</w:t>
      </w:r>
      <w:r>
        <w:rPr>
          <w:rFonts w:ascii="Arial" w:hAnsi="Arial" w:cs="Arial" w:hint="eastAsia"/>
        </w:rPr>
        <w:t>的股票</w:t>
      </w:r>
      <w:r>
        <w:rPr>
          <w:rFonts w:ascii="Arial" w:hAnsi="Arial" w:cs="Arial"/>
        </w:rPr>
        <w:t>XYZ</w:t>
      </w:r>
      <w:r>
        <w:rPr>
          <w:rFonts w:ascii="Arial" w:hAnsi="Arial" w:cs="Arial" w:hint="eastAsia"/>
        </w:rPr>
        <w:t>買權作為避險工具。在假設合約規模為</w:t>
      </w:r>
      <w:r>
        <w:rPr>
          <w:rFonts w:ascii="Arial" w:hAnsi="Arial" w:cs="Arial"/>
        </w:rPr>
        <w:t>1</w:t>
      </w:r>
      <w:r>
        <w:rPr>
          <w:rFonts w:ascii="Arial" w:hAnsi="Arial" w:cs="Arial" w:hint="eastAsia"/>
        </w:rPr>
        <w:t>的情況下，請利用下列資訊計算如何對於</w:t>
      </w:r>
      <w:r>
        <w:rPr>
          <w:rFonts w:ascii="Arial" w:hAnsi="Arial" w:cs="Arial"/>
        </w:rPr>
        <w:t>gamma</w:t>
      </w:r>
      <w:r>
        <w:rPr>
          <w:rFonts w:ascii="Arial" w:hAnsi="Arial" w:cs="Arial" w:hint="eastAsia"/>
        </w:rPr>
        <w:t>和</w:t>
      </w:r>
      <w:r>
        <w:rPr>
          <w:rFonts w:ascii="Arial" w:hAnsi="Arial" w:cs="Arial"/>
        </w:rPr>
        <w:t>delta</w:t>
      </w:r>
      <w:r>
        <w:rPr>
          <w:rFonts w:ascii="Arial" w:hAnsi="Arial" w:cs="Arial" w:hint="eastAsia"/>
        </w:rPr>
        <w:t>避險。</w:t>
      </w:r>
    </w:p>
    <w:tbl>
      <w:tblPr>
        <w:tblStyle w:val="ae"/>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96"/>
        <w:gridCol w:w="1799"/>
        <w:gridCol w:w="1800"/>
      </w:tblGrid>
      <w:tr w:rsidR="002516E5" w:rsidTr="002516E5">
        <w:tc>
          <w:tcPr>
            <w:tcW w:w="2496" w:type="dxa"/>
            <w:tcBorders>
              <w:top w:val="dotted" w:sz="4" w:space="0" w:color="auto"/>
              <w:left w:val="dotted" w:sz="4" w:space="0" w:color="auto"/>
              <w:bottom w:val="dotted" w:sz="4" w:space="0" w:color="auto"/>
              <w:right w:val="dotted" w:sz="4" w:space="0" w:color="auto"/>
            </w:tcBorders>
            <w:vAlign w:val="center"/>
            <w:hideMark/>
          </w:tcPr>
          <w:p w:rsidR="002516E5" w:rsidRDefault="002516E5">
            <w:pPr>
              <w:pStyle w:val="SFI"/>
              <w:spacing w:after="0" w:line="300" w:lineRule="exact"/>
              <w:jc w:val="both"/>
              <w:rPr>
                <w:rFonts w:ascii="Arial" w:hAnsi="Arial" w:cs="Arial"/>
              </w:rPr>
            </w:pPr>
            <w:r>
              <w:rPr>
                <w:rFonts w:ascii="Arial" w:hAnsi="Arial" w:cs="Arial"/>
              </w:rPr>
              <w:t xml:space="preserve"> </w:t>
            </w:r>
          </w:p>
        </w:tc>
        <w:tc>
          <w:tcPr>
            <w:tcW w:w="1799" w:type="dxa"/>
            <w:tcBorders>
              <w:top w:val="dotted" w:sz="4" w:space="0" w:color="auto"/>
              <w:left w:val="dotted" w:sz="4" w:space="0" w:color="auto"/>
              <w:bottom w:val="dotted" w:sz="4" w:space="0" w:color="auto"/>
              <w:right w:val="dotted" w:sz="4" w:space="0" w:color="auto"/>
            </w:tcBorders>
            <w:vAlign w:val="center"/>
            <w:hideMark/>
          </w:tcPr>
          <w:p w:rsidR="002516E5" w:rsidRDefault="002516E5">
            <w:pPr>
              <w:pStyle w:val="SFI"/>
              <w:spacing w:after="0" w:line="300" w:lineRule="exact"/>
              <w:jc w:val="center"/>
              <w:rPr>
                <w:rFonts w:ascii="Arial" w:hAnsi="Arial" w:cs="Arial"/>
              </w:rPr>
            </w:pPr>
            <w:r>
              <w:rPr>
                <w:rFonts w:ascii="Arial" w:hAnsi="Arial" w:cs="Arial"/>
              </w:rPr>
              <w:t>delta</w:t>
            </w:r>
          </w:p>
        </w:tc>
        <w:tc>
          <w:tcPr>
            <w:tcW w:w="1800" w:type="dxa"/>
            <w:tcBorders>
              <w:top w:val="dotted" w:sz="4" w:space="0" w:color="auto"/>
              <w:left w:val="dotted" w:sz="4" w:space="0" w:color="auto"/>
              <w:bottom w:val="dotted" w:sz="4" w:space="0" w:color="auto"/>
              <w:right w:val="dotted" w:sz="4" w:space="0" w:color="auto"/>
            </w:tcBorders>
            <w:vAlign w:val="center"/>
            <w:hideMark/>
          </w:tcPr>
          <w:p w:rsidR="002516E5" w:rsidRDefault="002516E5">
            <w:pPr>
              <w:pStyle w:val="SFI"/>
              <w:spacing w:after="0" w:line="300" w:lineRule="exact"/>
              <w:jc w:val="center"/>
              <w:rPr>
                <w:rFonts w:ascii="Arial" w:hAnsi="Arial" w:cs="Arial"/>
              </w:rPr>
            </w:pPr>
            <w:r>
              <w:rPr>
                <w:rFonts w:ascii="Arial" w:hAnsi="Arial" w:cs="Arial"/>
              </w:rPr>
              <w:t>gamma</w:t>
            </w:r>
          </w:p>
        </w:tc>
      </w:tr>
      <w:tr w:rsidR="002516E5" w:rsidTr="002516E5">
        <w:tc>
          <w:tcPr>
            <w:tcW w:w="2496" w:type="dxa"/>
            <w:tcBorders>
              <w:top w:val="dotted" w:sz="4" w:space="0" w:color="auto"/>
              <w:left w:val="dotted" w:sz="4" w:space="0" w:color="auto"/>
              <w:bottom w:val="dotted" w:sz="4" w:space="0" w:color="auto"/>
              <w:right w:val="dotted" w:sz="4" w:space="0" w:color="auto"/>
            </w:tcBorders>
            <w:vAlign w:val="center"/>
            <w:hideMark/>
          </w:tcPr>
          <w:p w:rsidR="002516E5" w:rsidRDefault="002516E5">
            <w:pPr>
              <w:pStyle w:val="SFI"/>
              <w:spacing w:after="0" w:line="300" w:lineRule="exact"/>
              <w:jc w:val="both"/>
              <w:rPr>
                <w:rFonts w:ascii="Arial" w:hAnsi="Arial" w:cs="Arial"/>
              </w:rPr>
            </w:pPr>
            <w:r>
              <w:rPr>
                <w:rFonts w:ascii="Arial" w:hAnsi="Arial" w:cs="Arial" w:hint="eastAsia"/>
              </w:rPr>
              <w:t>履約價</w:t>
            </w:r>
            <w:r>
              <w:rPr>
                <w:rFonts w:ascii="Arial" w:hAnsi="Arial" w:cs="Arial"/>
              </w:rPr>
              <w:t>60</w:t>
            </w:r>
            <w:r>
              <w:rPr>
                <w:rFonts w:ascii="Arial" w:hAnsi="Arial" w:cs="Arial" w:hint="eastAsia"/>
              </w:rPr>
              <w:t>的買權</w:t>
            </w:r>
          </w:p>
        </w:tc>
        <w:tc>
          <w:tcPr>
            <w:tcW w:w="1799" w:type="dxa"/>
            <w:tcBorders>
              <w:top w:val="dotted" w:sz="4" w:space="0" w:color="auto"/>
              <w:left w:val="dotted" w:sz="4" w:space="0" w:color="auto"/>
              <w:bottom w:val="dotted" w:sz="4" w:space="0" w:color="auto"/>
              <w:right w:val="dotted" w:sz="4" w:space="0" w:color="auto"/>
            </w:tcBorders>
            <w:vAlign w:val="center"/>
            <w:hideMark/>
          </w:tcPr>
          <w:p w:rsidR="002516E5" w:rsidRDefault="002516E5">
            <w:pPr>
              <w:pStyle w:val="SFI"/>
              <w:spacing w:after="0" w:line="300" w:lineRule="exact"/>
              <w:jc w:val="center"/>
              <w:rPr>
                <w:rFonts w:ascii="Arial" w:hAnsi="Arial" w:cs="Arial"/>
              </w:rPr>
            </w:pPr>
            <w:r>
              <w:rPr>
                <w:rFonts w:ascii="Arial" w:hAnsi="Arial" w:cs="Arial"/>
              </w:rPr>
              <w:t>0.715780</w:t>
            </w:r>
          </w:p>
        </w:tc>
        <w:tc>
          <w:tcPr>
            <w:tcW w:w="1800" w:type="dxa"/>
            <w:tcBorders>
              <w:top w:val="dotted" w:sz="4" w:space="0" w:color="auto"/>
              <w:left w:val="dotted" w:sz="4" w:space="0" w:color="auto"/>
              <w:bottom w:val="dotted" w:sz="4" w:space="0" w:color="auto"/>
              <w:right w:val="dotted" w:sz="4" w:space="0" w:color="auto"/>
            </w:tcBorders>
            <w:vAlign w:val="center"/>
            <w:hideMark/>
          </w:tcPr>
          <w:p w:rsidR="002516E5" w:rsidRDefault="002516E5">
            <w:pPr>
              <w:pStyle w:val="SFI"/>
              <w:spacing w:after="0" w:line="300" w:lineRule="exact"/>
              <w:jc w:val="center"/>
              <w:rPr>
                <w:rFonts w:ascii="Arial" w:hAnsi="Arial" w:cs="Arial"/>
              </w:rPr>
            </w:pPr>
            <w:r>
              <w:rPr>
                <w:rFonts w:ascii="Arial" w:hAnsi="Arial" w:cs="Arial"/>
              </w:rPr>
              <w:t>0.0060359</w:t>
            </w:r>
          </w:p>
        </w:tc>
      </w:tr>
      <w:tr w:rsidR="002516E5" w:rsidTr="002516E5">
        <w:trPr>
          <w:trHeight w:val="253"/>
        </w:trPr>
        <w:tc>
          <w:tcPr>
            <w:tcW w:w="2496" w:type="dxa"/>
            <w:tcBorders>
              <w:top w:val="dotted" w:sz="4" w:space="0" w:color="auto"/>
              <w:left w:val="dotted" w:sz="4" w:space="0" w:color="auto"/>
              <w:bottom w:val="dotted" w:sz="4" w:space="0" w:color="auto"/>
              <w:right w:val="dotted" w:sz="4" w:space="0" w:color="auto"/>
            </w:tcBorders>
            <w:vAlign w:val="center"/>
            <w:hideMark/>
          </w:tcPr>
          <w:p w:rsidR="002516E5" w:rsidRDefault="002516E5">
            <w:pPr>
              <w:pStyle w:val="SFI"/>
              <w:spacing w:after="0" w:line="300" w:lineRule="exact"/>
              <w:jc w:val="both"/>
              <w:rPr>
                <w:rFonts w:ascii="Arial" w:hAnsi="Arial" w:cs="Arial"/>
              </w:rPr>
            </w:pPr>
            <w:r>
              <w:rPr>
                <w:rFonts w:ascii="Arial" w:hAnsi="Arial" w:cs="Arial" w:hint="eastAsia"/>
              </w:rPr>
              <w:t>履約價</w:t>
            </w:r>
            <w:r>
              <w:rPr>
                <w:rFonts w:ascii="Arial" w:hAnsi="Arial" w:cs="Arial"/>
              </w:rPr>
              <w:t>67.50</w:t>
            </w:r>
            <w:r>
              <w:rPr>
                <w:rFonts w:ascii="Arial" w:hAnsi="Arial" w:cs="Arial" w:hint="eastAsia"/>
              </w:rPr>
              <w:t>的買權</w:t>
            </w:r>
          </w:p>
        </w:tc>
        <w:tc>
          <w:tcPr>
            <w:tcW w:w="1799" w:type="dxa"/>
            <w:tcBorders>
              <w:top w:val="dotted" w:sz="4" w:space="0" w:color="auto"/>
              <w:left w:val="dotted" w:sz="4" w:space="0" w:color="auto"/>
              <w:bottom w:val="dotted" w:sz="4" w:space="0" w:color="auto"/>
              <w:right w:val="dotted" w:sz="4" w:space="0" w:color="auto"/>
            </w:tcBorders>
            <w:vAlign w:val="center"/>
            <w:hideMark/>
          </w:tcPr>
          <w:p w:rsidR="002516E5" w:rsidRDefault="002516E5">
            <w:pPr>
              <w:pStyle w:val="SFI"/>
              <w:spacing w:after="0" w:line="300" w:lineRule="exact"/>
              <w:jc w:val="center"/>
              <w:rPr>
                <w:rFonts w:ascii="Arial" w:hAnsi="Arial" w:cs="Arial"/>
              </w:rPr>
            </w:pPr>
            <w:r>
              <w:rPr>
                <w:rFonts w:ascii="Arial" w:hAnsi="Arial" w:cs="Arial"/>
              </w:rPr>
              <w:t>0.546021</w:t>
            </w:r>
          </w:p>
        </w:tc>
        <w:tc>
          <w:tcPr>
            <w:tcW w:w="1800" w:type="dxa"/>
            <w:tcBorders>
              <w:top w:val="dotted" w:sz="4" w:space="0" w:color="auto"/>
              <w:left w:val="dotted" w:sz="4" w:space="0" w:color="auto"/>
              <w:bottom w:val="dotted" w:sz="4" w:space="0" w:color="auto"/>
              <w:right w:val="dotted" w:sz="4" w:space="0" w:color="auto"/>
            </w:tcBorders>
            <w:vAlign w:val="center"/>
            <w:hideMark/>
          </w:tcPr>
          <w:p w:rsidR="002516E5" w:rsidRDefault="002516E5">
            <w:pPr>
              <w:pStyle w:val="SFI"/>
              <w:spacing w:after="0" w:line="300" w:lineRule="exact"/>
              <w:jc w:val="center"/>
              <w:rPr>
                <w:rFonts w:ascii="Arial" w:hAnsi="Arial" w:cs="Arial"/>
              </w:rPr>
            </w:pPr>
            <w:r>
              <w:rPr>
                <w:rFonts w:ascii="Arial" w:hAnsi="Arial" w:cs="Arial"/>
              </w:rPr>
              <w:t>0.0070546</w:t>
            </w:r>
          </w:p>
        </w:tc>
      </w:tr>
    </w:tbl>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(A)1.16877</w:t>
      </w:r>
      <w:r>
        <w:rPr>
          <w:rFonts w:ascii="Arial" w:eastAsia="標楷體" w:hAnsi="Arial" w:cs="Arial" w:hint="eastAsia"/>
        </w:rPr>
        <w:t>單位的履約價</w:t>
      </w:r>
      <w:r>
        <w:rPr>
          <w:rFonts w:ascii="Arial" w:eastAsia="標楷體" w:hAnsi="Arial" w:cs="Arial"/>
        </w:rPr>
        <w:t>67.50</w:t>
      </w:r>
      <w:r>
        <w:rPr>
          <w:rFonts w:ascii="Arial" w:eastAsia="標楷體" w:hAnsi="Arial" w:cs="Arial" w:hint="eastAsia"/>
        </w:rPr>
        <w:t>買權多部位及</w:t>
      </w:r>
      <w:r>
        <w:rPr>
          <w:rFonts w:ascii="Arial" w:eastAsia="標楷體" w:hAnsi="Arial" w:cs="Arial"/>
        </w:rPr>
        <w:t>0.077605</w:t>
      </w:r>
      <w:r>
        <w:rPr>
          <w:rFonts w:ascii="Arial" w:eastAsia="標楷體" w:hAnsi="Arial" w:cs="Arial" w:hint="eastAsia"/>
        </w:rPr>
        <w:t>個股票</w:t>
      </w:r>
      <w:r>
        <w:rPr>
          <w:rFonts w:ascii="Arial" w:eastAsia="標楷體" w:hAnsi="Arial" w:cs="Arial"/>
        </w:rPr>
        <w:t>XYZ</w:t>
      </w:r>
      <w:r>
        <w:rPr>
          <w:rFonts w:ascii="Arial" w:eastAsia="標楷體" w:hAnsi="Arial" w:cs="Arial" w:hint="eastAsia"/>
        </w:rPr>
        <w:t>多部位</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(B)1.16877</w:t>
      </w:r>
      <w:r>
        <w:rPr>
          <w:rFonts w:ascii="Arial" w:eastAsia="標楷體" w:hAnsi="Arial" w:cs="Arial" w:hint="eastAsia"/>
        </w:rPr>
        <w:t>單位的履約價</w:t>
      </w:r>
      <w:r>
        <w:rPr>
          <w:rFonts w:ascii="Arial" w:eastAsia="標楷體" w:hAnsi="Arial" w:cs="Arial"/>
        </w:rPr>
        <w:t>67.50</w:t>
      </w:r>
      <w:r>
        <w:rPr>
          <w:rFonts w:ascii="Arial" w:eastAsia="標楷體" w:hAnsi="Arial" w:cs="Arial" w:hint="eastAsia"/>
        </w:rPr>
        <w:t>買權多部位及</w:t>
      </w:r>
      <w:r>
        <w:rPr>
          <w:rFonts w:ascii="Arial" w:eastAsia="標楷體" w:hAnsi="Arial" w:cs="Arial"/>
        </w:rPr>
        <w:t>0.248610</w:t>
      </w:r>
      <w:r>
        <w:rPr>
          <w:rFonts w:ascii="Arial" w:eastAsia="標楷體" w:hAnsi="Arial" w:cs="Arial" w:hint="eastAsia"/>
        </w:rPr>
        <w:t>個股票</w:t>
      </w:r>
      <w:r>
        <w:rPr>
          <w:rFonts w:ascii="Arial" w:eastAsia="標楷體" w:hAnsi="Arial" w:cs="Arial"/>
        </w:rPr>
        <w:t>XYZ</w:t>
      </w:r>
      <w:r>
        <w:rPr>
          <w:rFonts w:ascii="Arial" w:eastAsia="標楷體" w:hAnsi="Arial" w:cs="Arial" w:hint="eastAsia"/>
        </w:rPr>
        <w:t>多部位</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(C)0.85559</w:t>
      </w:r>
      <w:r>
        <w:rPr>
          <w:rFonts w:ascii="Arial" w:eastAsia="標楷體" w:hAnsi="Arial" w:cs="Arial" w:hint="eastAsia"/>
        </w:rPr>
        <w:t>單位的履約價</w:t>
      </w:r>
      <w:r>
        <w:rPr>
          <w:rFonts w:ascii="Arial" w:eastAsia="標楷體" w:hAnsi="Arial" w:cs="Arial"/>
        </w:rPr>
        <w:t>67.50</w:t>
      </w:r>
      <w:r>
        <w:rPr>
          <w:rFonts w:ascii="Arial" w:eastAsia="標楷體" w:hAnsi="Arial" w:cs="Arial" w:hint="eastAsia"/>
        </w:rPr>
        <w:t>買權多部位及</w:t>
      </w:r>
      <w:r>
        <w:rPr>
          <w:rFonts w:ascii="Arial" w:eastAsia="標楷體" w:hAnsi="Arial" w:cs="Arial"/>
        </w:rPr>
        <w:t>0.077605</w:t>
      </w:r>
      <w:r>
        <w:rPr>
          <w:rFonts w:ascii="Arial" w:eastAsia="標楷體" w:hAnsi="Arial" w:cs="Arial" w:hint="eastAsia"/>
        </w:rPr>
        <w:t>個股票</w:t>
      </w:r>
      <w:r>
        <w:rPr>
          <w:rFonts w:ascii="Arial" w:eastAsia="標楷體" w:hAnsi="Arial" w:cs="Arial"/>
        </w:rPr>
        <w:t>XYZ</w:t>
      </w:r>
      <w:r>
        <w:rPr>
          <w:rFonts w:ascii="Arial" w:eastAsia="標楷體" w:hAnsi="Arial" w:cs="Arial" w:hint="eastAsia"/>
        </w:rPr>
        <w:t>多部位</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(D)0.85559</w:t>
      </w:r>
      <w:r>
        <w:rPr>
          <w:rFonts w:ascii="Arial" w:eastAsia="標楷體" w:hAnsi="Arial" w:cs="Arial" w:hint="eastAsia"/>
        </w:rPr>
        <w:t>單位的履約價</w:t>
      </w:r>
      <w:r>
        <w:rPr>
          <w:rFonts w:ascii="Arial" w:eastAsia="標楷體" w:hAnsi="Arial" w:cs="Arial"/>
        </w:rPr>
        <w:t>67.50</w:t>
      </w:r>
      <w:r>
        <w:rPr>
          <w:rFonts w:ascii="Arial" w:eastAsia="標楷體" w:hAnsi="Arial" w:cs="Arial" w:hint="eastAsia"/>
        </w:rPr>
        <w:t>買權多部位及</w:t>
      </w:r>
      <w:r>
        <w:rPr>
          <w:rFonts w:ascii="Arial" w:eastAsia="標楷體" w:hAnsi="Arial" w:cs="Arial"/>
        </w:rPr>
        <w:t>0.248610</w:t>
      </w:r>
      <w:r>
        <w:rPr>
          <w:rFonts w:ascii="Arial" w:eastAsia="標楷體" w:hAnsi="Arial" w:cs="Arial" w:hint="eastAsia"/>
        </w:rPr>
        <w:t>個股票</w:t>
      </w:r>
      <w:r>
        <w:rPr>
          <w:rFonts w:ascii="Arial" w:eastAsia="標楷體" w:hAnsi="Arial" w:cs="Arial"/>
        </w:rPr>
        <w:t>XYZ</w:t>
      </w:r>
      <w:r>
        <w:rPr>
          <w:rFonts w:ascii="Arial" w:eastAsia="標楷體" w:hAnsi="Arial" w:cs="Arial" w:hint="eastAsia"/>
        </w:rPr>
        <w:t>多部位</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rPr>
        <w:tab/>
      </w:r>
      <w:proofErr w:type="gramStart"/>
      <w:r>
        <w:rPr>
          <w:rFonts w:ascii="Arial" w:hAnsi="Arial" w:cs="Arial" w:hint="eastAsia"/>
        </w:rPr>
        <w:t>一個投組由</w:t>
      </w:r>
      <w:proofErr w:type="gramEnd"/>
      <w:r>
        <w:rPr>
          <w:rFonts w:ascii="Arial" w:hAnsi="Arial" w:cs="Arial" w:hint="eastAsia"/>
        </w:rPr>
        <w:t>股票</w:t>
      </w:r>
      <w:r>
        <w:rPr>
          <w:rFonts w:ascii="Arial" w:hAnsi="Arial" w:cs="Arial"/>
        </w:rPr>
        <w:t>XYZ</w:t>
      </w:r>
      <w:r>
        <w:rPr>
          <w:rFonts w:ascii="Arial" w:hAnsi="Arial" w:cs="Arial" w:hint="eastAsia"/>
        </w:rPr>
        <w:t>的</w:t>
      </w:r>
      <w:r>
        <w:rPr>
          <w:rFonts w:ascii="Arial" w:hAnsi="Arial" w:cs="Arial"/>
        </w:rPr>
        <w:t>10</w:t>
      </w:r>
      <w:r>
        <w:rPr>
          <w:rFonts w:ascii="Arial" w:hAnsi="Arial" w:cs="Arial" w:hint="eastAsia"/>
        </w:rPr>
        <w:t>個買權（每一個的</w:t>
      </w:r>
      <w:r>
        <w:rPr>
          <w:rFonts w:ascii="Arial" w:hAnsi="Arial" w:cs="Arial"/>
        </w:rPr>
        <w:t>delta</w:t>
      </w:r>
      <w:r>
        <w:rPr>
          <w:rFonts w:ascii="Arial" w:hAnsi="Arial" w:cs="Arial" w:hint="eastAsia"/>
        </w:rPr>
        <w:t>值為</w:t>
      </w:r>
      <w:r>
        <w:rPr>
          <w:rFonts w:ascii="Arial" w:hAnsi="Arial" w:cs="Arial"/>
        </w:rPr>
        <w:t>0.5</w:t>
      </w:r>
      <w:r>
        <w:rPr>
          <w:rFonts w:ascii="Arial" w:hAnsi="Arial" w:cs="Arial" w:hint="eastAsia"/>
        </w:rPr>
        <w:t>）和</w:t>
      </w:r>
      <w:r>
        <w:rPr>
          <w:rFonts w:ascii="Arial" w:hAnsi="Arial" w:cs="Arial"/>
        </w:rPr>
        <w:t>XYZ</w:t>
      </w:r>
      <w:r>
        <w:rPr>
          <w:rFonts w:ascii="Arial" w:hAnsi="Arial" w:cs="Arial" w:hint="eastAsia"/>
        </w:rPr>
        <w:t>上</w:t>
      </w:r>
      <w:r>
        <w:rPr>
          <w:rFonts w:ascii="Arial" w:hAnsi="Arial" w:cs="Arial"/>
        </w:rPr>
        <w:t>12</w:t>
      </w:r>
      <w:r>
        <w:rPr>
          <w:rFonts w:ascii="Arial" w:hAnsi="Arial" w:cs="Arial" w:hint="eastAsia"/>
        </w:rPr>
        <w:t>個賣權（每一個的</w:t>
      </w:r>
      <w:r>
        <w:rPr>
          <w:rFonts w:ascii="Arial" w:hAnsi="Arial" w:cs="Arial"/>
        </w:rPr>
        <w:t>delta</w:t>
      </w:r>
      <w:r>
        <w:rPr>
          <w:rFonts w:ascii="Arial" w:hAnsi="Arial" w:cs="Arial" w:hint="eastAsia"/>
        </w:rPr>
        <w:t>值為</w:t>
      </w:r>
      <w:r>
        <w:rPr>
          <w:rFonts w:ascii="Arial" w:hAnsi="Arial" w:cs="Arial"/>
        </w:rPr>
        <w:t xml:space="preserve"> -0.5</w:t>
      </w:r>
      <w:r>
        <w:rPr>
          <w:rFonts w:ascii="Arial" w:hAnsi="Arial" w:cs="Arial" w:hint="eastAsia"/>
        </w:rPr>
        <w:t>）組成。則</w:t>
      </w:r>
      <w:proofErr w:type="gramStart"/>
      <w:r>
        <w:rPr>
          <w:rFonts w:ascii="Arial" w:hAnsi="Arial" w:cs="Arial" w:hint="eastAsia"/>
        </w:rPr>
        <w:t>該投組的</w:t>
      </w:r>
      <w:proofErr w:type="gramEnd"/>
      <w:r>
        <w:rPr>
          <w:rFonts w:ascii="Arial" w:hAnsi="Arial" w:cs="Arial" w:hint="eastAsia"/>
        </w:rPr>
        <w:t>淨部位相當於持有：</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一支股票</w:t>
      </w:r>
      <w:r>
        <w:rPr>
          <w:rFonts w:ascii="Arial" w:eastAsia="標楷體" w:hAnsi="Arial" w:cs="Arial"/>
        </w:rPr>
        <w:t>XYZ</w:t>
      </w:r>
      <w:r>
        <w:rPr>
          <w:rFonts w:ascii="Arial" w:eastAsia="標楷體" w:hAnsi="Arial" w:cs="Arial" w:hint="eastAsia"/>
        </w:rPr>
        <w:t>的空部位</w:t>
      </w:r>
      <w:r>
        <w:rPr>
          <w:rFonts w:ascii="Arial" w:eastAsia="標楷體" w:hAnsi="Arial" w:cs="Arial"/>
        </w:rPr>
        <w:tab/>
        <w:t>(B)</w:t>
      </w:r>
      <w:r>
        <w:rPr>
          <w:rFonts w:ascii="Arial" w:eastAsia="標楷體" w:hAnsi="Arial" w:cs="Arial" w:hint="eastAsia"/>
        </w:rPr>
        <w:t>一支股票</w:t>
      </w:r>
      <w:r>
        <w:rPr>
          <w:rFonts w:ascii="Arial" w:eastAsia="標楷體" w:hAnsi="Arial" w:cs="Arial"/>
        </w:rPr>
        <w:t>XYZ</w:t>
      </w:r>
      <w:r>
        <w:rPr>
          <w:rFonts w:ascii="Arial" w:eastAsia="標楷體" w:hAnsi="Arial" w:cs="Arial" w:hint="eastAsia"/>
        </w:rPr>
        <w:t>的多部位</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lang w:val="pt-PT"/>
        </w:rPr>
        <w:t>(C)</w:t>
      </w:r>
      <w:r>
        <w:rPr>
          <w:rFonts w:ascii="Arial" w:eastAsia="標楷體" w:hAnsi="Arial" w:cs="Arial" w:hint="eastAsia"/>
        </w:rPr>
        <w:t>兩支股票</w:t>
      </w:r>
      <w:r>
        <w:rPr>
          <w:rFonts w:ascii="Arial" w:eastAsia="標楷體" w:hAnsi="Arial" w:cs="Arial"/>
        </w:rPr>
        <w:t>XYZ</w:t>
      </w:r>
      <w:r>
        <w:rPr>
          <w:rFonts w:ascii="Arial" w:eastAsia="標楷體" w:hAnsi="Arial" w:cs="Arial" w:hint="eastAsia"/>
        </w:rPr>
        <w:t>的空部位</w:t>
      </w:r>
      <w:r>
        <w:rPr>
          <w:rFonts w:ascii="Arial" w:eastAsia="標楷體" w:hAnsi="Arial" w:cs="Arial"/>
        </w:rPr>
        <w:tab/>
        <w:t>(D)</w:t>
      </w:r>
      <w:r>
        <w:rPr>
          <w:rFonts w:ascii="Arial" w:eastAsia="標楷體" w:hAnsi="Arial" w:cs="Arial" w:hint="eastAsia"/>
        </w:rPr>
        <w:t>兩支股票</w:t>
      </w:r>
      <w:r>
        <w:rPr>
          <w:rFonts w:ascii="Arial" w:eastAsia="標楷體" w:hAnsi="Arial" w:cs="Arial"/>
        </w:rPr>
        <w:t>XYZ</w:t>
      </w:r>
      <w:r>
        <w:rPr>
          <w:rFonts w:ascii="Arial" w:eastAsia="標楷體" w:hAnsi="Arial" w:cs="Arial" w:hint="eastAsia"/>
        </w:rPr>
        <w:t>的多部位</w:t>
      </w:r>
    </w:p>
    <w:p w:rsidR="002516E5" w:rsidRDefault="002516E5" w:rsidP="002516E5">
      <w:pPr>
        <w:pStyle w:val="SFI"/>
        <w:numPr>
          <w:ilvl w:val="0"/>
          <w:numId w:val="25"/>
        </w:numPr>
        <w:spacing w:after="0" w:line="300" w:lineRule="exact"/>
        <w:ind w:left="425" w:right="-127" w:hanging="425"/>
        <w:rPr>
          <w:rFonts w:ascii="Arial" w:hAnsi="Arial" w:cs="Arial"/>
        </w:rPr>
      </w:pPr>
      <w:r>
        <w:rPr>
          <w:rFonts w:ascii="Arial" w:hAnsi="Arial" w:cs="Arial" w:hint="eastAsia"/>
        </w:rPr>
        <w:t>目前指數為</w:t>
      </w:r>
      <w:r>
        <w:rPr>
          <w:rFonts w:ascii="Arial" w:hAnsi="Arial" w:cs="Arial"/>
        </w:rPr>
        <w:t>1,500</w:t>
      </w:r>
      <w:r>
        <w:rPr>
          <w:rFonts w:ascii="Arial" w:hAnsi="Arial" w:cs="Arial" w:hint="eastAsia"/>
        </w:rPr>
        <w:t>點。有一歐式買權與賣權，執行價皆為</w:t>
      </w:r>
      <w:r>
        <w:rPr>
          <w:rFonts w:ascii="Arial" w:hAnsi="Arial" w:cs="Arial"/>
        </w:rPr>
        <w:t>1,400</w:t>
      </w:r>
      <w:r>
        <w:rPr>
          <w:rFonts w:ascii="Arial" w:hAnsi="Arial" w:cs="Arial" w:hint="eastAsia"/>
        </w:rPr>
        <w:t>且距離到期的時間皆為六個月，兩者的價格分別為</w:t>
      </w:r>
      <w:r>
        <w:rPr>
          <w:rFonts w:ascii="Arial" w:hAnsi="Arial" w:cs="Arial"/>
        </w:rPr>
        <w:t>154.00</w:t>
      </w:r>
      <w:r>
        <w:rPr>
          <w:rFonts w:ascii="Arial" w:hAnsi="Arial" w:cs="Arial" w:hint="eastAsia"/>
        </w:rPr>
        <w:t>與</w:t>
      </w:r>
      <w:r>
        <w:rPr>
          <w:rFonts w:ascii="Arial" w:hAnsi="Arial" w:cs="Arial"/>
        </w:rPr>
        <w:t>34.25</w:t>
      </w:r>
      <w:r>
        <w:rPr>
          <w:rFonts w:ascii="Arial" w:hAnsi="Arial" w:cs="Arial" w:hint="eastAsia"/>
        </w:rPr>
        <w:t>。另外，六個月的無風險利率為</w:t>
      </w:r>
      <w:r>
        <w:rPr>
          <w:rFonts w:ascii="Arial" w:hAnsi="Arial" w:cs="Arial"/>
        </w:rPr>
        <w:t>5%</w:t>
      </w:r>
      <w:r>
        <w:rPr>
          <w:rFonts w:ascii="Arial" w:hAnsi="Arial" w:cs="Arial" w:hint="eastAsia"/>
        </w:rPr>
        <w:t>。請問隱含股息</w:t>
      </w:r>
      <w:proofErr w:type="gramStart"/>
      <w:r>
        <w:rPr>
          <w:rFonts w:ascii="Arial" w:hAnsi="Arial" w:cs="Arial" w:hint="eastAsia"/>
        </w:rPr>
        <w:t>殖</w:t>
      </w:r>
      <w:proofErr w:type="gramEnd"/>
      <w:r>
        <w:rPr>
          <w:rFonts w:ascii="Arial" w:hAnsi="Arial" w:cs="Arial" w:hint="eastAsia"/>
        </w:rPr>
        <w:t>利率約為</w:t>
      </w:r>
      <w:r>
        <w:rPr>
          <w:rFonts w:ascii="Arial" w:hAnsi="Arial" w:cs="Arial"/>
        </w:rPr>
        <w:t>%</w:t>
      </w:r>
      <w:r>
        <w:rPr>
          <w:rFonts w:ascii="Arial" w:hAnsi="Arial" w:cs="Arial" w:hint="eastAsia"/>
        </w:rPr>
        <w:t>？</w:t>
      </w:r>
      <w:r>
        <w:rPr>
          <w:rFonts w:ascii="Arial" w:hAnsi="Arial" w:cs="Arial"/>
        </w:rPr>
        <w:t>(</w:t>
      </w:r>
      <m:oMath>
        <m:sSup>
          <m:sSupPr>
            <m:ctrlPr>
              <w:rPr>
                <w:rFonts w:ascii="Cambria Math" w:hAnsi="Cambria Math" w:cs="Arial"/>
              </w:rPr>
            </m:ctrlPr>
          </m:sSupPr>
          <m:e>
            <m:r>
              <w:rPr>
                <w:rFonts w:ascii="Cambria Math" w:hAnsi="Cambria Math" w:cs="Arial"/>
              </w:rPr>
              <m:t>e</m:t>
            </m:r>
          </m:e>
          <m:sup>
            <m:r>
              <m:rPr>
                <m:sty m:val="p"/>
              </m:rPr>
              <w:rPr>
                <w:rFonts w:ascii="Cambria Math" w:hAnsi="Cambria Math" w:cs="Arial"/>
              </w:rPr>
              <m:t>-0.01×0.5</m:t>
            </m:r>
          </m:sup>
        </m:sSup>
        <m:r>
          <m:rPr>
            <m:sty m:val="p"/>
          </m:rPr>
          <w:rPr>
            <w:rFonts w:ascii="Cambria Math" w:hAnsi="Cambria Math" w:cs="Arial"/>
          </w:rPr>
          <m:t>=0.9950</m:t>
        </m:r>
      </m:oMath>
      <w:r>
        <w:rPr>
          <w:rFonts w:ascii="Arial" w:hAnsi="Arial" w:cs="Arial"/>
        </w:rPr>
        <w:t xml:space="preserve">, </w:t>
      </w:r>
      <m:oMath>
        <m:sSup>
          <m:sSupPr>
            <m:ctrlPr>
              <w:rPr>
                <w:rFonts w:ascii="Cambria Math" w:hAnsi="Cambria Math" w:cs="Arial"/>
              </w:rPr>
            </m:ctrlPr>
          </m:sSupPr>
          <m:e>
            <m:r>
              <w:rPr>
                <w:rFonts w:ascii="Cambria Math" w:hAnsi="Cambria Math" w:cs="Arial"/>
              </w:rPr>
              <m:t>e</m:t>
            </m:r>
          </m:e>
          <m:sup>
            <m:r>
              <m:rPr>
                <m:sty m:val="p"/>
              </m:rPr>
              <w:rPr>
                <w:rFonts w:ascii="Cambria Math" w:hAnsi="Cambria Math" w:cs="Arial"/>
              </w:rPr>
              <m:t>-0.05×0.5</m:t>
            </m:r>
          </m:sup>
        </m:sSup>
        <m:r>
          <m:rPr>
            <m:sty m:val="p"/>
          </m:rPr>
          <w:rPr>
            <w:rFonts w:ascii="Cambria Math" w:hAnsi="Cambria Math" w:cs="Arial"/>
          </w:rPr>
          <m:t>=0.9753</m:t>
        </m:r>
      </m:oMath>
      <w:r>
        <w:rPr>
          <w:rFonts w:ascii="Arial" w:hAnsi="Arial" w:cs="Arial"/>
        </w:rPr>
        <w:t>)</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(A)2</w:t>
      </w:r>
      <w:r>
        <w:rPr>
          <w:rFonts w:ascii="Arial" w:eastAsia="標楷體" w:hAnsi="Arial" w:cs="Arial"/>
        </w:rPr>
        <w:tab/>
        <w:t>(B)4</w:t>
      </w:r>
      <w:r>
        <w:rPr>
          <w:rFonts w:ascii="Arial" w:eastAsia="標楷體" w:hAnsi="Arial" w:cs="Arial"/>
        </w:rPr>
        <w:tab/>
        <w:t>(C)6</w:t>
      </w:r>
      <w:r>
        <w:rPr>
          <w:rFonts w:ascii="Arial" w:eastAsia="標楷體" w:hAnsi="Arial" w:cs="Arial"/>
        </w:rPr>
        <w:tab/>
      </w:r>
      <w:r>
        <w:rPr>
          <w:rFonts w:ascii="Arial" w:eastAsia="標楷體" w:hAnsi="Arial" w:cs="Arial"/>
        </w:rPr>
        <w:tab/>
        <w:t>(D)8</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rPr>
        <w:tab/>
      </w:r>
      <w:r>
        <w:rPr>
          <w:rFonts w:ascii="Arial" w:hAnsi="Arial" w:cs="Arial" w:hint="eastAsia"/>
        </w:rPr>
        <w:t>在給定預期收益的情況下，計算</w:t>
      </w:r>
      <w:r>
        <w:rPr>
          <w:rFonts w:ascii="Arial" w:hAnsi="Arial" w:cs="Arial"/>
        </w:rPr>
        <w:t>CAPM</w:t>
      </w:r>
      <w:r>
        <w:rPr>
          <w:rFonts w:ascii="Arial" w:hAnsi="Arial" w:cs="Arial" w:hint="eastAsia"/>
        </w:rPr>
        <w:t>框架下投資組合的</w:t>
      </w:r>
      <w:r>
        <w:rPr>
          <w:rFonts w:ascii="Arial" w:hAnsi="Arial" w:cs="Arial"/>
        </w:rPr>
        <w:t>beta</w:t>
      </w:r>
      <w:r>
        <w:rPr>
          <w:rFonts w:ascii="Arial" w:hAnsi="Arial" w:cs="Arial" w:hint="eastAsia"/>
        </w:rPr>
        <w:t>值：</w:t>
      </w:r>
    </w:p>
    <w:tbl>
      <w:tblPr>
        <w:tblStyle w:val="ae"/>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30"/>
        <w:gridCol w:w="1402"/>
        <w:gridCol w:w="1402"/>
        <w:gridCol w:w="1403"/>
      </w:tblGrid>
      <w:tr w:rsidR="002516E5" w:rsidTr="002516E5">
        <w:tc>
          <w:tcPr>
            <w:tcW w:w="2030" w:type="dxa"/>
            <w:tcBorders>
              <w:top w:val="dotted" w:sz="4" w:space="0" w:color="auto"/>
              <w:left w:val="dotted" w:sz="4" w:space="0" w:color="auto"/>
              <w:bottom w:val="dotted" w:sz="4" w:space="0" w:color="auto"/>
              <w:right w:val="dotted" w:sz="4" w:space="0" w:color="auto"/>
            </w:tcBorders>
            <w:vAlign w:val="center"/>
          </w:tcPr>
          <w:p w:rsidR="002516E5" w:rsidRDefault="002516E5">
            <w:pPr>
              <w:pStyle w:val="SFI"/>
              <w:spacing w:after="0" w:line="300" w:lineRule="exact"/>
              <w:rPr>
                <w:rFonts w:ascii="Arial" w:hAnsi="Arial" w:cs="Arial"/>
              </w:rPr>
            </w:pPr>
          </w:p>
        </w:tc>
        <w:tc>
          <w:tcPr>
            <w:tcW w:w="1402" w:type="dxa"/>
            <w:tcBorders>
              <w:top w:val="dotted" w:sz="4" w:space="0" w:color="auto"/>
              <w:left w:val="dotted" w:sz="4" w:space="0" w:color="auto"/>
              <w:bottom w:val="dotted" w:sz="4" w:space="0" w:color="auto"/>
              <w:right w:val="dotted" w:sz="4" w:space="0" w:color="auto"/>
            </w:tcBorders>
            <w:vAlign w:val="center"/>
            <w:hideMark/>
          </w:tcPr>
          <w:p w:rsidR="002516E5" w:rsidRDefault="002516E5">
            <w:pPr>
              <w:tabs>
                <w:tab w:val="left" w:pos="2977"/>
                <w:tab w:val="left" w:pos="5387"/>
                <w:tab w:val="left" w:pos="7797"/>
              </w:tabs>
              <w:snapToGrid w:val="0"/>
              <w:spacing w:before="20" w:after="20" w:line="280" w:lineRule="exact"/>
              <w:jc w:val="center"/>
              <w:rPr>
                <w:rFonts w:ascii="Arial" w:eastAsia="標楷體" w:hAnsi="Arial" w:cs="Arial"/>
              </w:rPr>
            </w:pPr>
            <w:r>
              <w:rPr>
                <w:rFonts w:ascii="Arial" w:eastAsia="標楷體" w:hAnsi="Arial" w:cs="Arial"/>
              </w:rPr>
              <w:t>Portfolio</w:t>
            </w:r>
          </w:p>
        </w:tc>
        <w:tc>
          <w:tcPr>
            <w:tcW w:w="1402" w:type="dxa"/>
            <w:tcBorders>
              <w:top w:val="dotted" w:sz="4" w:space="0" w:color="auto"/>
              <w:left w:val="dotted" w:sz="4" w:space="0" w:color="auto"/>
              <w:bottom w:val="dotted" w:sz="4" w:space="0" w:color="auto"/>
              <w:right w:val="dotted" w:sz="4" w:space="0" w:color="auto"/>
            </w:tcBorders>
            <w:vAlign w:val="center"/>
            <w:hideMark/>
          </w:tcPr>
          <w:p w:rsidR="002516E5" w:rsidRDefault="002516E5">
            <w:pPr>
              <w:tabs>
                <w:tab w:val="left" w:pos="2977"/>
                <w:tab w:val="left" w:pos="5387"/>
                <w:tab w:val="left" w:pos="7797"/>
              </w:tabs>
              <w:snapToGrid w:val="0"/>
              <w:spacing w:before="20" w:after="20" w:line="280" w:lineRule="exact"/>
              <w:jc w:val="center"/>
              <w:rPr>
                <w:rFonts w:ascii="Arial" w:eastAsia="標楷體" w:hAnsi="Arial" w:cs="Arial"/>
              </w:rPr>
            </w:pPr>
            <w:r>
              <w:rPr>
                <w:rFonts w:ascii="Arial" w:eastAsia="標楷體" w:hAnsi="Arial" w:cs="Arial"/>
              </w:rPr>
              <w:t>Market</w:t>
            </w:r>
          </w:p>
        </w:tc>
        <w:tc>
          <w:tcPr>
            <w:tcW w:w="1403" w:type="dxa"/>
            <w:tcBorders>
              <w:top w:val="dotted" w:sz="4" w:space="0" w:color="auto"/>
              <w:left w:val="dotted" w:sz="4" w:space="0" w:color="auto"/>
              <w:bottom w:val="dotted" w:sz="4" w:space="0" w:color="auto"/>
              <w:right w:val="dotted" w:sz="4" w:space="0" w:color="auto"/>
            </w:tcBorders>
            <w:vAlign w:val="center"/>
            <w:hideMark/>
          </w:tcPr>
          <w:p w:rsidR="002516E5" w:rsidRDefault="002516E5">
            <w:pPr>
              <w:tabs>
                <w:tab w:val="left" w:pos="2977"/>
                <w:tab w:val="left" w:pos="5387"/>
                <w:tab w:val="left" w:pos="7797"/>
              </w:tabs>
              <w:snapToGrid w:val="0"/>
              <w:spacing w:before="20" w:after="20" w:line="280" w:lineRule="exact"/>
              <w:jc w:val="center"/>
              <w:rPr>
                <w:rFonts w:ascii="Arial" w:eastAsia="標楷體" w:hAnsi="Arial" w:cs="Arial"/>
              </w:rPr>
            </w:pPr>
            <w:r>
              <w:rPr>
                <w:rFonts w:ascii="Arial" w:eastAsia="標楷體" w:hAnsi="Arial" w:cs="Arial"/>
              </w:rPr>
              <w:t>Risk free</w:t>
            </w:r>
          </w:p>
        </w:tc>
      </w:tr>
      <w:tr w:rsidR="002516E5" w:rsidTr="002516E5">
        <w:tc>
          <w:tcPr>
            <w:tcW w:w="2030" w:type="dxa"/>
            <w:tcBorders>
              <w:top w:val="dotted" w:sz="4" w:space="0" w:color="auto"/>
              <w:left w:val="dotted" w:sz="4" w:space="0" w:color="auto"/>
              <w:bottom w:val="dotted" w:sz="4" w:space="0" w:color="auto"/>
              <w:right w:val="dotted" w:sz="4" w:space="0" w:color="auto"/>
            </w:tcBorders>
            <w:vAlign w:val="center"/>
            <w:hideMark/>
          </w:tcPr>
          <w:p w:rsidR="002516E5" w:rsidRDefault="002516E5">
            <w:pPr>
              <w:pStyle w:val="SFI"/>
              <w:spacing w:after="0" w:line="300" w:lineRule="exact"/>
              <w:rPr>
                <w:rFonts w:ascii="Arial" w:hAnsi="Arial" w:cs="Arial"/>
              </w:rPr>
            </w:pPr>
            <w:r>
              <w:rPr>
                <w:rFonts w:ascii="Arial" w:hAnsi="Arial" w:cs="Arial"/>
              </w:rPr>
              <w:t>Expected return</w:t>
            </w:r>
          </w:p>
        </w:tc>
        <w:tc>
          <w:tcPr>
            <w:tcW w:w="1402" w:type="dxa"/>
            <w:tcBorders>
              <w:top w:val="dotted" w:sz="4" w:space="0" w:color="auto"/>
              <w:left w:val="dotted" w:sz="4" w:space="0" w:color="auto"/>
              <w:bottom w:val="dotted" w:sz="4" w:space="0" w:color="auto"/>
              <w:right w:val="dotted" w:sz="4" w:space="0" w:color="auto"/>
            </w:tcBorders>
            <w:vAlign w:val="center"/>
            <w:hideMark/>
          </w:tcPr>
          <w:p w:rsidR="002516E5" w:rsidRDefault="002516E5">
            <w:pPr>
              <w:pStyle w:val="SFI"/>
              <w:spacing w:after="0" w:line="300" w:lineRule="exact"/>
              <w:jc w:val="center"/>
              <w:rPr>
                <w:rFonts w:ascii="Arial" w:hAnsi="Arial" w:cs="Arial"/>
              </w:rPr>
            </w:pPr>
            <w:r>
              <w:rPr>
                <w:rFonts w:ascii="Arial" w:hAnsi="Arial" w:cs="Arial"/>
              </w:rPr>
              <w:t>8%</w:t>
            </w:r>
          </w:p>
        </w:tc>
        <w:tc>
          <w:tcPr>
            <w:tcW w:w="1402" w:type="dxa"/>
            <w:tcBorders>
              <w:top w:val="dotted" w:sz="4" w:space="0" w:color="auto"/>
              <w:left w:val="dotted" w:sz="4" w:space="0" w:color="auto"/>
              <w:bottom w:val="dotted" w:sz="4" w:space="0" w:color="auto"/>
              <w:right w:val="dotted" w:sz="4" w:space="0" w:color="auto"/>
            </w:tcBorders>
            <w:vAlign w:val="center"/>
            <w:hideMark/>
          </w:tcPr>
          <w:p w:rsidR="002516E5" w:rsidRDefault="002516E5">
            <w:pPr>
              <w:pStyle w:val="SFI"/>
              <w:spacing w:after="0" w:line="300" w:lineRule="exact"/>
              <w:jc w:val="center"/>
              <w:rPr>
                <w:rFonts w:ascii="Arial" w:hAnsi="Arial" w:cs="Arial"/>
              </w:rPr>
            </w:pPr>
            <w:r>
              <w:rPr>
                <w:rFonts w:ascii="Arial" w:hAnsi="Arial" w:cs="Arial"/>
              </w:rPr>
              <w:t>10%</w:t>
            </w:r>
          </w:p>
        </w:tc>
        <w:tc>
          <w:tcPr>
            <w:tcW w:w="1403" w:type="dxa"/>
            <w:tcBorders>
              <w:top w:val="dotted" w:sz="4" w:space="0" w:color="auto"/>
              <w:left w:val="dotted" w:sz="4" w:space="0" w:color="auto"/>
              <w:bottom w:val="dotted" w:sz="4" w:space="0" w:color="auto"/>
              <w:right w:val="dotted" w:sz="4" w:space="0" w:color="auto"/>
            </w:tcBorders>
            <w:vAlign w:val="center"/>
            <w:hideMark/>
          </w:tcPr>
          <w:p w:rsidR="002516E5" w:rsidRDefault="002516E5">
            <w:pPr>
              <w:pStyle w:val="SFI"/>
              <w:spacing w:after="0" w:line="300" w:lineRule="exact"/>
              <w:jc w:val="center"/>
              <w:rPr>
                <w:rFonts w:ascii="Arial" w:hAnsi="Arial" w:cs="Arial"/>
              </w:rPr>
            </w:pPr>
            <w:r>
              <w:rPr>
                <w:rFonts w:ascii="Arial" w:hAnsi="Arial" w:cs="Arial"/>
              </w:rPr>
              <w:t>5%</w:t>
            </w:r>
          </w:p>
        </w:tc>
      </w:tr>
    </w:tbl>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(A)0.6</w:t>
      </w:r>
      <w:r>
        <w:rPr>
          <w:rFonts w:ascii="Arial" w:eastAsia="標楷體" w:hAnsi="Arial" w:cs="Arial"/>
        </w:rPr>
        <w:tab/>
        <w:t>(B)0.8</w:t>
      </w:r>
      <w:r>
        <w:rPr>
          <w:rFonts w:ascii="Arial" w:eastAsia="標楷體" w:hAnsi="Arial" w:cs="Arial"/>
        </w:rPr>
        <w:tab/>
        <w:t>(C)1.6</w:t>
      </w:r>
      <w:r>
        <w:rPr>
          <w:rFonts w:ascii="Arial" w:eastAsia="標楷體" w:hAnsi="Arial" w:cs="Arial"/>
        </w:rPr>
        <w:tab/>
        <w:t>(D)1.7</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rPr>
        <w:tab/>
      </w:r>
      <w:r>
        <w:rPr>
          <w:rFonts w:ascii="Arial" w:hAnsi="Arial" w:cs="Arial" w:hint="eastAsia"/>
        </w:rPr>
        <w:t>以下哪些敘述正確？</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甲</w:t>
      </w:r>
      <w:r>
        <w:rPr>
          <w:rFonts w:ascii="Arial" w:eastAsia="標楷體" w:hAnsi="Arial" w:cs="Arial"/>
        </w:rPr>
        <w:t>.</w:t>
      </w:r>
      <w:r>
        <w:rPr>
          <w:rFonts w:ascii="Arial" w:eastAsia="標楷體" w:hAnsi="Arial" w:cs="Arial" w:hint="eastAsia"/>
        </w:rPr>
        <w:t>市場的</w:t>
      </w:r>
      <w:r>
        <w:rPr>
          <w:rFonts w:ascii="Arial" w:eastAsia="標楷體" w:hAnsi="Arial" w:cs="Arial"/>
        </w:rPr>
        <w:t>beta</w:t>
      </w:r>
      <w:r>
        <w:rPr>
          <w:rFonts w:ascii="Arial" w:eastAsia="標楷體" w:hAnsi="Arial" w:cs="Arial" w:hint="eastAsia"/>
        </w:rPr>
        <w:t>值為</w:t>
      </w:r>
      <w:r>
        <w:rPr>
          <w:rFonts w:ascii="Arial" w:eastAsia="標楷體" w:hAnsi="Arial" w:cs="Arial"/>
        </w:rPr>
        <w:t>1</w:t>
      </w:r>
      <w:r>
        <w:rPr>
          <w:rFonts w:ascii="Arial" w:eastAsia="標楷體" w:hAnsi="Arial" w:cs="Arial" w:hint="eastAsia"/>
        </w:rPr>
        <w:t>、無風險證券的</w:t>
      </w:r>
      <w:r>
        <w:rPr>
          <w:rFonts w:ascii="Arial" w:eastAsia="標楷體" w:hAnsi="Arial" w:cs="Arial"/>
        </w:rPr>
        <w:t>beta</w:t>
      </w:r>
      <w:r>
        <w:rPr>
          <w:rFonts w:ascii="Arial" w:eastAsia="標楷體" w:hAnsi="Arial" w:cs="Arial" w:hint="eastAsia"/>
        </w:rPr>
        <w:t>值為</w:t>
      </w:r>
      <w:r>
        <w:rPr>
          <w:rFonts w:ascii="Arial" w:eastAsia="標楷體" w:hAnsi="Arial" w:cs="Arial"/>
        </w:rPr>
        <w:t>0</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乙</w:t>
      </w:r>
      <w:r>
        <w:rPr>
          <w:rFonts w:ascii="Arial" w:eastAsia="標楷體" w:hAnsi="Arial" w:cs="Arial"/>
        </w:rPr>
        <w:t>.</w:t>
      </w:r>
      <w:r>
        <w:rPr>
          <w:rFonts w:ascii="Arial" w:eastAsia="標楷體" w:hAnsi="Arial" w:cs="Arial" w:hint="eastAsia"/>
        </w:rPr>
        <w:t>投資組合的</w:t>
      </w:r>
      <w:r>
        <w:rPr>
          <w:rFonts w:ascii="Arial" w:eastAsia="標楷體" w:hAnsi="Arial" w:cs="Arial"/>
        </w:rPr>
        <w:t>beta</w:t>
      </w:r>
      <w:r>
        <w:rPr>
          <w:rFonts w:ascii="Arial" w:eastAsia="標楷體" w:hAnsi="Arial" w:cs="Arial" w:hint="eastAsia"/>
        </w:rPr>
        <w:t>值是個別資產</w:t>
      </w:r>
      <w:r>
        <w:rPr>
          <w:rFonts w:ascii="Arial" w:eastAsia="標楷體" w:hAnsi="Arial" w:cs="Arial"/>
        </w:rPr>
        <w:t>beta</w:t>
      </w:r>
      <w:r>
        <w:rPr>
          <w:rFonts w:ascii="Arial" w:eastAsia="標楷體" w:hAnsi="Arial" w:cs="Arial" w:hint="eastAsia"/>
        </w:rPr>
        <w:t>值的算術總和</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丙</w:t>
      </w:r>
      <w:r>
        <w:rPr>
          <w:rFonts w:ascii="Arial" w:eastAsia="標楷體" w:hAnsi="Arial" w:cs="Arial"/>
        </w:rPr>
        <w:t>.beta</w:t>
      </w:r>
      <w:r>
        <w:rPr>
          <w:rFonts w:ascii="Arial" w:eastAsia="標楷體" w:hAnsi="Arial" w:cs="Arial" w:hint="eastAsia"/>
        </w:rPr>
        <w:t>值是衡量系統風險的指標</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r>
      <w:r>
        <w:rPr>
          <w:rFonts w:ascii="Arial" w:eastAsia="標楷體" w:hAnsi="Arial" w:cs="Arial"/>
        </w:rPr>
        <w:tab/>
        <w:t>(B)</w:t>
      </w:r>
      <w:proofErr w:type="gramStart"/>
      <w:r>
        <w:rPr>
          <w:rFonts w:ascii="Arial" w:eastAsia="標楷體" w:hAnsi="Arial" w:cs="Arial" w:hint="eastAsia"/>
        </w:rPr>
        <w:t>僅甲</w:t>
      </w:r>
      <w:proofErr w:type="gramEnd"/>
      <w:r>
        <w:rPr>
          <w:rFonts w:ascii="Arial" w:eastAsia="標楷體" w:hAnsi="Arial" w:cs="Arial" w:hint="eastAsia"/>
        </w:rPr>
        <w:t>、丙</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hint="eastAsia"/>
          <w:lang w:val="it-IT"/>
        </w:rPr>
      </w:pPr>
      <w:r>
        <w:rPr>
          <w:rFonts w:ascii="Arial" w:eastAsia="標楷體" w:hAnsi="Arial" w:cs="Arial"/>
        </w:rPr>
        <w:t>(C)</w:t>
      </w:r>
      <w:proofErr w:type="gramStart"/>
      <w:r>
        <w:rPr>
          <w:rFonts w:ascii="Arial" w:eastAsia="標楷體" w:hAnsi="Arial" w:cs="Arial" w:hint="eastAsia"/>
        </w:rPr>
        <w:t>僅乙</w:t>
      </w:r>
      <w:proofErr w:type="gramEnd"/>
      <w:r>
        <w:rPr>
          <w:rFonts w:ascii="Arial" w:eastAsia="標楷體" w:hAnsi="Arial" w:cs="Arial" w:hint="eastAsia"/>
        </w:rPr>
        <w:t>、丙</w:t>
      </w:r>
      <w:r>
        <w:rPr>
          <w:rFonts w:ascii="Arial" w:eastAsia="標楷體" w:hAnsi="Arial" w:cs="Arial"/>
        </w:rPr>
        <w:tab/>
      </w:r>
      <w:r>
        <w:rPr>
          <w:rFonts w:ascii="Arial" w:eastAsia="標楷體" w:hAnsi="Arial" w:cs="Arial"/>
        </w:rPr>
        <w:tab/>
        <w:t>(D)</w:t>
      </w:r>
      <w:r>
        <w:rPr>
          <w:rFonts w:ascii="Arial" w:eastAsia="標楷體" w:hAnsi="Arial" w:cs="Arial" w:hint="eastAsia"/>
          <w:lang w:val="it-IT"/>
        </w:rPr>
        <w:t>甲、乙、</w:t>
      </w:r>
      <w:proofErr w:type="gramStart"/>
      <w:r>
        <w:rPr>
          <w:rFonts w:ascii="Arial" w:eastAsia="標楷體" w:hAnsi="Arial" w:cs="Arial" w:hint="eastAsia"/>
          <w:lang w:val="it-IT"/>
        </w:rPr>
        <w:t>丙皆是</w:t>
      </w:r>
      <w:proofErr w:type="gramEnd"/>
    </w:p>
    <w:p w:rsidR="00247E0C" w:rsidRDefault="00247E0C"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lastRenderedPageBreak/>
        <w:t>為了使股價的多期二項式模型</w:t>
      </w:r>
      <w:r>
        <w:rPr>
          <w:rFonts w:ascii="Arial" w:hAnsi="Arial" w:cs="Arial"/>
        </w:rPr>
        <w:t xml:space="preserve"> (multiple binomial model) </w:t>
      </w:r>
      <w:r>
        <w:rPr>
          <w:rFonts w:ascii="Arial" w:hAnsi="Arial" w:cs="Arial" w:hint="eastAsia"/>
        </w:rPr>
        <w:t>具有重合樹</w:t>
      </w:r>
      <w:r>
        <w:rPr>
          <w:rFonts w:ascii="Arial" w:hAnsi="Arial" w:cs="Arial"/>
        </w:rPr>
        <w:t xml:space="preserve"> (recombining tree)</w:t>
      </w:r>
      <w:r>
        <w:rPr>
          <w:rFonts w:ascii="Arial" w:hAnsi="Arial" w:cs="Arial" w:hint="eastAsia"/>
        </w:rPr>
        <w:t>，下列哪</w:t>
      </w:r>
      <w:proofErr w:type="gramStart"/>
      <w:r>
        <w:rPr>
          <w:rFonts w:ascii="Arial" w:hAnsi="Arial" w:cs="Arial" w:hint="eastAsia"/>
        </w:rPr>
        <w:t>個</w:t>
      </w:r>
      <w:proofErr w:type="gramEnd"/>
      <w:r>
        <w:rPr>
          <w:rFonts w:ascii="Arial" w:hAnsi="Arial" w:cs="Arial" w:hint="eastAsia"/>
        </w:rPr>
        <w:t>條件是必要的？</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一個時期股價的上昇與下行運動的機率應該等於另一個時期股價的上昇與下行運動的機率</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(B)</w:t>
      </w:r>
      <w:r>
        <w:rPr>
          <w:rFonts w:ascii="Arial" w:eastAsia="標楷體" w:hAnsi="Arial" w:cs="Arial" w:hint="eastAsia"/>
        </w:rPr>
        <w:t>一個時期股價的上昇與下行運動應該等於另一個時期股價的上昇與下行運動</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(C)</w:t>
      </w:r>
      <w:r>
        <w:rPr>
          <w:rFonts w:ascii="Arial" w:eastAsia="標楷體" w:hAnsi="Arial" w:cs="Arial" w:hint="eastAsia"/>
        </w:rPr>
        <w:t>上昇與下行運動應該彼此相反</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(D)</w:t>
      </w:r>
      <w:r>
        <w:rPr>
          <w:rFonts w:ascii="Arial" w:eastAsia="標楷體" w:hAnsi="Arial" w:cs="Arial" w:hint="eastAsia"/>
        </w:rPr>
        <w:t>每</w:t>
      </w:r>
      <w:proofErr w:type="gramStart"/>
      <w:r>
        <w:rPr>
          <w:rFonts w:ascii="Arial" w:eastAsia="標楷體" w:hAnsi="Arial" w:cs="Arial" w:hint="eastAsia"/>
        </w:rPr>
        <w:t>個</w:t>
      </w:r>
      <w:proofErr w:type="gramEnd"/>
      <w:r>
        <w:rPr>
          <w:rFonts w:ascii="Arial" w:eastAsia="標楷體" w:hAnsi="Arial" w:cs="Arial" w:hint="eastAsia"/>
        </w:rPr>
        <w:t>時期的期權的上昇運動應等於下行運動</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投資人認為某檔股票的波動性高於該股票選擇權市場所表明的價格，下列哪</w:t>
      </w:r>
      <w:proofErr w:type="gramStart"/>
      <w:r>
        <w:rPr>
          <w:rFonts w:ascii="Arial" w:hAnsi="Arial" w:cs="Arial" w:hint="eastAsia"/>
        </w:rPr>
        <w:t>個</w:t>
      </w:r>
      <w:proofErr w:type="gramEnd"/>
      <w:r>
        <w:rPr>
          <w:rFonts w:ascii="Arial" w:hAnsi="Arial" w:cs="Arial" w:hint="eastAsia"/>
        </w:rPr>
        <w:t>策略最可以實現其獲利目標？</w:t>
      </w:r>
    </w:p>
    <w:p w:rsidR="002516E5" w:rsidRDefault="002516E5" w:rsidP="002516E5">
      <w:pPr>
        <w:tabs>
          <w:tab w:val="left" w:pos="2977"/>
          <w:tab w:val="left" w:pos="5025"/>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買一勒式選擇權組合</w:t>
      </w:r>
      <w:r>
        <w:rPr>
          <w:rFonts w:ascii="Arial" w:eastAsia="標楷體" w:hAnsi="Arial" w:cs="Arial"/>
        </w:rPr>
        <w:t>(Strangle)</w:t>
      </w:r>
      <w:r>
        <w:rPr>
          <w:rFonts w:ascii="Arial" w:eastAsia="標楷體" w:hAnsi="Arial" w:cs="Arial"/>
        </w:rPr>
        <w:tab/>
        <w:t>(B)</w:t>
      </w:r>
      <w:r>
        <w:rPr>
          <w:rFonts w:ascii="Arial" w:eastAsia="標楷體" w:hAnsi="Arial" w:cs="Arial" w:hint="eastAsia"/>
        </w:rPr>
        <w:t>買一跨式選擇權組合</w:t>
      </w:r>
      <w:r>
        <w:rPr>
          <w:rFonts w:ascii="Arial" w:eastAsia="標楷體" w:hAnsi="Arial" w:cs="Arial"/>
        </w:rPr>
        <w:t>(Straddle)</w:t>
      </w:r>
    </w:p>
    <w:p w:rsidR="002516E5" w:rsidRDefault="002516E5" w:rsidP="002516E5">
      <w:pPr>
        <w:tabs>
          <w:tab w:val="left" w:pos="2977"/>
          <w:tab w:val="left" w:pos="5025"/>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(C)</w:t>
      </w:r>
      <w:r>
        <w:rPr>
          <w:rFonts w:ascii="Arial" w:eastAsia="標楷體" w:hAnsi="Arial" w:cs="Arial" w:hint="eastAsia"/>
        </w:rPr>
        <w:t>賣一跨式選擇權組合</w:t>
      </w:r>
      <w:r>
        <w:rPr>
          <w:rFonts w:ascii="Arial" w:eastAsia="標楷體" w:hAnsi="Arial" w:cs="Arial"/>
        </w:rPr>
        <w:t>(Straddle)</w:t>
      </w:r>
      <w:r>
        <w:rPr>
          <w:rFonts w:ascii="Arial" w:eastAsia="標楷體" w:hAnsi="Arial" w:cs="Arial"/>
        </w:rPr>
        <w:tab/>
        <w:t>(D)</w:t>
      </w:r>
      <w:r>
        <w:rPr>
          <w:rFonts w:ascii="Arial" w:eastAsia="標楷體" w:hAnsi="Arial" w:cs="Arial" w:hint="eastAsia"/>
        </w:rPr>
        <w:t>買</w:t>
      </w:r>
      <w:proofErr w:type="gramStart"/>
      <w:r>
        <w:rPr>
          <w:rFonts w:ascii="Arial" w:eastAsia="標楷體" w:hAnsi="Arial" w:cs="Arial" w:hint="eastAsia"/>
        </w:rPr>
        <w:t>一</w:t>
      </w:r>
      <w:proofErr w:type="gramEnd"/>
      <w:r>
        <w:rPr>
          <w:rFonts w:ascii="Arial" w:eastAsia="標楷體" w:hAnsi="Arial" w:cs="Arial" w:hint="eastAsia"/>
        </w:rPr>
        <w:t>蝶式交易策略</w:t>
      </w:r>
      <w:r>
        <w:rPr>
          <w:rFonts w:ascii="Arial" w:eastAsia="標楷體" w:hAnsi="Arial" w:cs="Arial"/>
        </w:rPr>
        <w:t>(Asymmetric Butterfly Spread)</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已知日圓兌美元</w:t>
      </w:r>
      <w:r>
        <w:rPr>
          <w:rFonts w:ascii="Arial" w:hAnsi="Arial" w:cs="Arial"/>
        </w:rPr>
        <w:t>(JPY/USD)</w:t>
      </w:r>
      <w:r>
        <w:rPr>
          <w:rFonts w:ascii="Arial" w:hAnsi="Arial" w:cs="Arial" w:hint="eastAsia"/>
        </w:rPr>
        <w:t>的匯率波動為</w:t>
      </w:r>
      <w:r>
        <w:rPr>
          <w:rFonts w:ascii="Arial" w:hAnsi="Arial" w:cs="Arial"/>
        </w:rPr>
        <w:t>8%</w:t>
      </w:r>
      <w:r>
        <w:rPr>
          <w:rFonts w:ascii="Arial" w:hAnsi="Arial" w:cs="Arial" w:hint="eastAsia"/>
        </w:rPr>
        <w:t>，日圓兌歐元</w:t>
      </w:r>
      <w:r>
        <w:rPr>
          <w:rFonts w:ascii="Arial" w:hAnsi="Arial" w:cs="Arial"/>
        </w:rPr>
        <w:t>(JPY/EUR)</w:t>
      </w:r>
      <w:r>
        <w:rPr>
          <w:rFonts w:ascii="Arial" w:hAnsi="Arial" w:cs="Arial" w:hint="eastAsia"/>
        </w:rPr>
        <w:t>的匯率波動為</w:t>
      </w:r>
      <w:r>
        <w:rPr>
          <w:rFonts w:ascii="Arial" w:hAnsi="Arial" w:cs="Arial"/>
        </w:rPr>
        <w:t>10%</w:t>
      </w:r>
      <w:r>
        <w:rPr>
          <w:rFonts w:ascii="Arial" w:hAnsi="Arial" w:cs="Arial" w:hint="eastAsia"/>
        </w:rPr>
        <w:t>，歐元兌美元</w:t>
      </w:r>
      <w:r>
        <w:rPr>
          <w:rFonts w:ascii="Arial" w:hAnsi="Arial" w:cs="Arial"/>
        </w:rPr>
        <w:t>(EUR/USD)</w:t>
      </w:r>
      <w:r>
        <w:rPr>
          <w:rFonts w:ascii="Arial" w:hAnsi="Arial" w:cs="Arial" w:hint="eastAsia"/>
        </w:rPr>
        <w:t>的匯率波動為</w:t>
      </w:r>
      <w:r>
        <w:rPr>
          <w:rFonts w:ascii="Arial" w:hAnsi="Arial" w:cs="Arial"/>
        </w:rPr>
        <w:t>6%</w:t>
      </w:r>
      <w:r>
        <w:rPr>
          <w:rFonts w:ascii="Arial" w:hAnsi="Arial" w:cs="Arial" w:hint="eastAsia"/>
        </w:rPr>
        <w:t>。在給定匯率波動率的情況下，日圓兌換歐元</w:t>
      </w:r>
      <w:r>
        <w:rPr>
          <w:rFonts w:ascii="Arial" w:hAnsi="Arial" w:cs="Arial"/>
        </w:rPr>
        <w:t>(JPY/EUR)</w:t>
      </w:r>
      <w:r>
        <w:rPr>
          <w:rFonts w:ascii="Arial" w:hAnsi="Arial" w:cs="Arial" w:hint="eastAsia"/>
        </w:rPr>
        <w:t>和歐元兌換美元</w:t>
      </w:r>
      <w:r>
        <w:rPr>
          <w:rFonts w:ascii="Arial" w:hAnsi="Arial" w:cs="Arial"/>
        </w:rPr>
        <w:t>(EUR/USD)</w:t>
      </w:r>
      <w:r>
        <w:rPr>
          <w:rFonts w:ascii="Arial" w:hAnsi="Arial" w:cs="Arial" w:hint="eastAsia"/>
        </w:rPr>
        <w:t>之間的隱含相關性為多少？</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(A)60%</w:t>
      </w:r>
      <w:r>
        <w:rPr>
          <w:rFonts w:ascii="Arial" w:eastAsia="標楷體" w:hAnsi="Arial" w:cs="Arial"/>
        </w:rPr>
        <w:tab/>
        <w:t>(B)30%</w:t>
      </w:r>
      <w:r>
        <w:rPr>
          <w:rFonts w:ascii="Arial" w:eastAsia="標楷體" w:hAnsi="Arial" w:cs="Arial"/>
        </w:rPr>
        <w:tab/>
        <w:t>(C)-30%</w:t>
      </w:r>
      <w:r>
        <w:rPr>
          <w:rFonts w:ascii="Arial" w:eastAsia="標楷體" w:hAnsi="Arial" w:cs="Arial"/>
        </w:rPr>
        <w:tab/>
        <w:t>(D)-60%</w:t>
      </w:r>
    </w:p>
    <w:p w:rsidR="002516E5" w:rsidRDefault="002516E5" w:rsidP="002516E5">
      <w:pPr>
        <w:pStyle w:val="SFI"/>
        <w:numPr>
          <w:ilvl w:val="0"/>
          <w:numId w:val="25"/>
        </w:numPr>
        <w:spacing w:after="0" w:line="300" w:lineRule="exact"/>
        <w:ind w:left="425" w:hanging="425"/>
        <w:rPr>
          <w:rFonts w:ascii="Arial" w:hAnsi="Arial" w:cs="Arial"/>
          <w:spacing w:val="-6"/>
        </w:rPr>
      </w:pPr>
      <w:r>
        <w:rPr>
          <w:rFonts w:ascii="Arial" w:hAnsi="Arial" w:cs="Arial" w:hint="eastAsia"/>
          <w:spacing w:val="-6"/>
        </w:rPr>
        <w:t>為什麼資產與負債間存續期間的匹配，在債券免疫策略</w:t>
      </w:r>
      <w:r>
        <w:rPr>
          <w:rFonts w:ascii="Arial" w:hAnsi="Arial" w:cs="Arial"/>
          <w:spacing w:val="-6"/>
        </w:rPr>
        <w:t>(immunization)</w:t>
      </w:r>
      <w:r>
        <w:rPr>
          <w:rFonts w:ascii="Arial" w:hAnsi="Arial" w:cs="Arial" w:hint="eastAsia"/>
          <w:spacing w:val="-6"/>
        </w:rPr>
        <w:t>的第一步是一個很好的方法？</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因為存續期間的匹配防止票息的再投資發生在不同的利率下</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(B)</w:t>
      </w:r>
      <w:r>
        <w:rPr>
          <w:rFonts w:ascii="Arial" w:eastAsia="標楷體" w:hAnsi="Arial" w:cs="Arial" w:hint="eastAsia"/>
        </w:rPr>
        <w:t>因為債券的存續期間與利率的期間結構相互獨立</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(C)</w:t>
      </w:r>
      <w:r>
        <w:rPr>
          <w:rFonts w:ascii="Arial" w:eastAsia="標楷體" w:hAnsi="Arial" w:cs="Arial" w:hint="eastAsia"/>
        </w:rPr>
        <w:t>因為債券的投資組合以資產面而言，與時間的發展呈線性關係</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(D)</w:t>
      </w:r>
      <w:r>
        <w:rPr>
          <w:rFonts w:ascii="Arial" w:eastAsia="標楷體" w:hAnsi="Arial" w:cs="Arial" w:hint="eastAsia"/>
        </w:rPr>
        <w:t>因為期間結構的平行移動所造成資產以及負債價值的改變，廣泛而言兩者的改變相等</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你將獲得以下即期利率：</w:t>
      </w:r>
    </w:p>
    <w:tbl>
      <w:tblPr>
        <w:tblStyle w:val="ae"/>
        <w:tblW w:w="0" w:type="auto"/>
        <w:tblInd w:w="4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76"/>
        <w:gridCol w:w="897"/>
        <w:gridCol w:w="897"/>
        <w:gridCol w:w="897"/>
        <w:gridCol w:w="897"/>
        <w:gridCol w:w="897"/>
      </w:tblGrid>
      <w:tr w:rsidR="002516E5" w:rsidTr="002516E5">
        <w:tc>
          <w:tcPr>
            <w:tcW w:w="0" w:type="auto"/>
            <w:tcBorders>
              <w:top w:val="dotted" w:sz="4" w:space="0" w:color="auto"/>
              <w:left w:val="dotted" w:sz="4" w:space="0" w:color="auto"/>
              <w:bottom w:val="dotted" w:sz="4" w:space="0" w:color="auto"/>
              <w:right w:val="dotted" w:sz="4" w:space="0" w:color="auto"/>
            </w:tcBorders>
            <w:hideMark/>
          </w:tcPr>
          <w:p w:rsidR="002516E5" w:rsidRDefault="002516E5">
            <w:pPr>
              <w:tabs>
                <w:tab w:val="left" w:pos="2977"/>
                <w:tab w:val="left" w:pos="5387"/>
                <w:tab w:val="left" w:pos="7797"/>
              </w:tabs>
              <w:snapToGrid w:val="0"/>
              <w:spacing w:before="20" w:after="20" w:line="280" w:lineRule="exact"/>
              <w:rPr>
                <w:rFonts w:ascii="Arial" w:eastAsia="標楷體" w:hAnsi="Arial" w:cs="Arial"/>
              </w:rPr>
            </w:pPr>
            <w:r>
              <w:rPr>
                <w:rFonts w:ascii="Arial" w:eastAsia="標楷體" w:hAnsi="Arial" w:cs="Arial" w:hint="eastAsia"/>
              </w:rPr>
              <w:t>到期年數</w:t>
            </w:r>
          </w:p>
        </w:tc>
        <w:tc>
          <w:tcPr>
            <w:tcW w:w="0" w:type="auto"/>
            <w:tcBorders>
              <w:top w:val="dotted" w:sz="4" w:space="0" w:color="auto"/>
              <w:left w:val="dotted" w:sz="4" w:space="0" w:color="auto"/>
              <w:bottom w:val="dotted" w:sz="4" w:space="0" w:color="auto"/>
              <w:right w:val="dotted" w:sz="4" w:space="0" w:color="auto"/>
            </w:tcBorders>
            <w:hideMark/>
          </w:tcPr>
          <w:p w:rsidR="002516E5" w:rsidRDefault="002516E5">
            <w:pPr>
              <w:tabs>
                <w:tab w:val="left" w:pos="2977"/>
                <w:tab w:val="left" w:pos="5387"/>
                <w:tab w:val="left" w:pos="7797"/>
              </w:tabs>
              <w:snapToGrid w:val="0"/>
              <w:spacing w:before="20" w:after="20" w:line="280" w:lineRule="exact"/>
              <w:jc w:val="center"/>
              <w:rPr>
                <w:rFonts w:ascii="Arial" w:eastAsia="標楷體" w:hAnsi="Arial" w:cs="Arial"/>
              </w:rPr>
            </w:pPr>
            <w:r>
              <w:rPr>
                <w:rFonts w:ascii="Arial" w:eastAsia="標楷體" w:hAnsi="Arial" w:cs="Arial"/>
              </w:rPr>
              <w:t>1</w:t>
            </w:r>
          </w:p>
        </w:tc>
        <w:tc>
          <w:tcPr>
            <w:tcW w:w="0" w:type="auto"/>
            <w:tcBorders>
              <w:top w:val="dotted" w:sz="4" w:space="0" w:color="auto"/>
              <w:left w:val="dotted" w:sz="4" w:space="0" w:color="auto"/>
              <w:bottom w:val="dotted" w:sz="4" w:space="0" w:color="auto"/>
              <w:right w:val="dotted" w:sz="4" w:space="0" w:color="auto"/>
            </w:tcBorders>
            <w:hideMark/>
          </w:tcPr>
          <w:p w:rsidR="002516E5" w:rsidRDefault="002516E5">
            <w:pPr>
              <w:tabs>
                <w:tab w:val="left" w:pos="2977"/>
                <w:tab w:val="left" w:pos="5387"/>
                <w:tab w:val="left" w:pos="7797"/>
              </w:tabs>
              <w:snapToGrid w:val="0"/>
              <w:spacing w:before="20" w:after="20" w:line="280" w:lineRule="exact"/>
              <w:jc w:val="center"/>
              <w:rPr>
                <w:rFonts w:ascii="Arial" w:eastAsia="標楷體" w:hAnsi="Arial" w:cs="Arial"/>
              </w:rPr>
            </w:pPr>
            <w:r>
              <w:rPr>
                <w:rFonts w:ascii="Arial" w:eastAsia="標楷體" w:hAnsi="Arial" w:cs="Arial"/>
              </w:rPr>
              <w:t>2</w:t>
            </w:r>
          </w:p>
        </w:tc>
        <w:tc>
          <w:tcPr>
            <w:tcW w:w="0" w:type="auto"/>
            <w:tcBorders>
              <w:top w:val="dotted" w:sz="4" w:space="0" w:color="auto"/>
              <w:left w:val="dotted" w:sz="4" w:space="0" w:color="auto"/>
              <w:bottom w:val="dotted" w:sz="4" w:space="0" w:color="auto"/>
              <w:right w:val="dotted" w:sz="4" w:space="0" w:color="auto"/>
            </w:tcBorders>
            <w:hideMark/>
          </w:tcPr>
          <w:p w:rsidR="002516E5" w:rsidRDefault="002516E5">
            <w:pPr>
              <w:tabs>
                <w:tab w:val="left" w:pos="2977"/>
                <w:tab w:val="left" w:pos="5387"/>
                <w:tab w:val="left" w:pos="7797"/>
              </w:tabs>
              <w:snapToGrid w:val="0"/>
              <w:spacing w:before="20" w:after="20" w:line="280" w:lineRule="exact"/>
              <w:jc w:val="center"/>
              <w:rPr>
                <w:rFonts w:ascii="Arial" w:eastAsia="標楷體" w:hAnsi="Arial" w:cs="Arial"/>
              </w:rPr>
            </w:pPr>
            <w:r>
              <w:rPr>
                <w:rFonts w:ascii="Arial" w:eastAsia="標楷體" w:hAnsi="Arial" w:cs="Arial"/>
              </w:rPr>
              <w:t>3</w:t>
            </w:r>
          </w:p>
        </w:tc>
        <w:tc>
          <w:tcPr>
            <w:tcW w:w="0" w:type="auto"/>
            <w:tcBorders>
              <w:top w:val="dotted" w:sz="4" w:space="0" w:color="auto"/>
              <w:left w:val="dotted" w:sz="4" w:space="0" w:color="auto"/>
              <w:bottom w:val="dotted" w:sz="4" w:space="0" w:color="auto"/>
              <w:right w:val="dotted" w:sz="4" w:space="0" w:color="auto"/>
            </w:tcBorders>
            <w:hideMark/>
          </w:tcPr>
          <w:p w:rsidR="002516E5" w:rsidRDefault="002516E5">
            <w:pPr>
              <w:tabs>
                <w:tab w:val="left" w:pos="2977"/>
                <w:tab w:val="left" w:pos="5387"/>
                <w:tab w:val="left" w:pos="7797"/>
              </w:tabs>
              <w:snapToGrid w:val="0"/>
              <w:spacing w:before="20" w:after="20" w:line="280" w:lineRule="exact"/>
              <w:jc w:val="center"/>
              <w:rPr>
                <w:rFonts w:ascii="Arial" w:eastAsia="標楷體" w:hAnsi="Arial" w:cs="Arial"/>
              </w:rPr>
            </w:pPr>
            <w:r>
              <w:rPr>
                <w:rFonts w:ascii="Arial" w:eastAsia="標楷體" w:hAnsi="Arial" w:cs="Arial"/>
              </w:rPr>
              <w:t>4</w:t>
            </w:r>
          </w:p>
        </w:tc>
        <w:tc>
          <w:tcPr>
            <w:tcW w:w="0" w:type="auto"/>
            <w:tcBorders>
              <w:top w:val="dotted" w:sz="4" w:space="0" w:color="auto"/>
              <w:left w:val="dotted" w:sz="4" w:space="0" w:color="auto"/>
              <w:bottom w:val="dotted" w:sz="4" w:space="0" w:color="auto"/>
              <w:right w:val="dotted" w:sz="4" w:space="0" w:color="auto"/>
            </w:tcBorders>
            <w:hideMark/>
          </w:tcPr>
          <w:p w:rsidR="002516E5" w:rsidRDefault="002516E5">
            <w:pPr>
              <w:tabs>
                <w:tab w:val="left" w:pos="2977"/>
                <w:tab w:val="left" w:pos="5387"/>
                <w:tab w:val="left" w:pos="7797"/>
              </w:tabs>
              <w:snapToGrid w:val="0"/>
              <w:spacing w:before="20" w:after="20" w:line="280" w:lineRule="exact"/>
              <w:jc w:val="center"/>
              <w:rPr>
                <w:rFonts w:ascii="Arial" w:eastAsia="標楷體" w:hAnsi="Arial" w:cs="Arial"/>
              </w:rPr>
            </w:pPr>
            <w:r>
              <w:rPr>
                <w:rFonts w:ascii="Arial" w:eastAsia="標楷體" w:hAnsi="Arial" w:cs="Arial"/>
              </w:rPr>
              <w:t>5</w:t>
            </w:r>
          </w:p>
        </w:tc>
      </w:tr>
      <w:tr w:rsidR="002516E5" w:rsidTr="002516E5">
        <w:tc>
          <w:tcPr>
            <w:tcW w:w="0" w:type="auto"/>
            <w:tcBorders>
              <w:top w:val="dotted" w:sz="4" w:space="0" w:color="auto"/>
              <w:left w:val="dotted" w:sz="4" w:space="0" w:color="auto"/>
              <w:bottom w:val="dotted" w:sz="4" w:space="0" w:color="auto"/>
              <w:right w:val="dotted" w:sz="4" w:space="0" w:color="auto"/>
            </w:tcBorders>
            <w:hideMark/>
          </w:tcPr>
          <w:p w:rsidR="002516E5" w:rsidRDefault="002516E5">
            <w:pPr>
              <w:tabs>
                <w:tab w:val="left" w:pos="2977"/>
                <w:tab w:val="left" w:pos="5387"/>
                <w:tab w:val="left" w:pos="7797"/>
              </w:tabs>
              <w:snapToGrid w:val="0"/>
              <w:spacing w:before="20" w:after="20" w:line="280" w:lineRule="exact"/>
              <w:rPr>
                <w:rFonts w:ascii="Arial" w:eastAsia="標楷體" w:hAnsi="Arial" w:cs="Arial"/>
              </w:rPr>
            </w:pPr>
            <w:r>
              <w:rPr>
                <w:rFonts w:ascii="Arial" w:eastAsia="標楷體" w:hAnsi="Arial" w:cs="Arial" w:hint="eastAsia"/>
              </w:rPr>
              <w:t>即期利率</w:t>
            </w:r>
          </w:p>
        </w:tc>
        <w:tc>
          <w:tcPr>
            <w:tcW w:w="0" w:type="auto"/>
            <w:tcBorders>
              <w:top w:val="dotted" w:sz="4" w:space="0" w:color="auto"/>
              <w:left w:val="dotted" w:sz="4" w:space="0" w:color="auto"/>
              <w:bottom w:val="dotted" w:sz="4" w:space="0" w:color="auto"/>
              <w:right w:val="dotted" w:sz="4" w:space="0" w:color="auto"/>
            </w:tcBorders>
            <w:hideMark/>
          </w:tcPr>
          <w:p w:rsidR="002516E5" w:rsidRDefault="002516E5">
            <w:pPr>
              <w:tabs>
                <w:tab w:val="left" w:pos="2977"/>
                <w:tab w:val="left" w:pos="5387"/>
                <w:tab w:val="left" w:pos="7797"/>
              </w:tabs>
              <w:snapToGrid w:val="0"/>
              <w:spacing w:before="20" w:after="20" w:line="280" w:lineRule="exact"/>
              <w:rPr>
                <w:rFonts w:ascii="Arial" w:eastAsia="標楷體" w:hAnsi="Arial" w:cs="Arial"/>
              </w:rPr>
            </w:pPr>
            <w:r>
              <w:rPr>
                <w:rFonts w:ascii="Arial" w:eastAsia="標楷體" w:hAnsi="Arial" w:cs="Arial"/>
              </w:rPr>
              <w:t>4.00%</w:t>
            </w:r>
          </w:p>
        </w:tc>
        <w:tc>
          <w:tcPr>
            <w:tcW w:w="0" w:type="auto"/>
            <w:tcBorders>
              <w:top w:val="dotted" w:sz="4" w:space="0" w:color="auto"/>
              <w:left w:val="dotted" w:sz="4" w:space="0" w:color="auto"/>
              <w:bottom w:val="dotted" w:sz="4" w:space="0" w:color="auto"/>
              <w:right w:val="dotted" w:sz="4" w:space="0" w:color="auto"/>
            </w:tcBorders>
            <w:hideMark/>
          </w:tcPr>
          <w:p w:rsidR="002516E5" w:rsidRDefault="002516E5">
            <w:pPr>
              <w:tabs>
                <w:tab w:val="left" w:pos="2977"/>
                <w:tab w:val="left" w:pos="5387"/>
                <w:tab w:val="left" w:pos="7797"/>
              </w:tabs>
              <w:snapToGrid w:val="0"/>
              <w:spacing w:before="20" w:after="20" w:line="280" w:lineRule="exact"/>
              <w:rPr>
                <w:rFonts w:ascii="Arial" w:eastAsia="標楷體" w:hAnsi="Arial" w:cs="Arial"/>
              </w:rPr>
            </w:pPr>
            <w:r>
              <w:rPr>
                <w:rFonts w:ascii="Arial" w:eastAsia="標楷體" w:hAnsi="Arial" w:cs="Arial"/>
              </w:rPr>
              <w:t>4.50%</w:t>
            </w:r>
          </w:p>
        </w:tc>
        <w:tc>
          <w:tcPr>
            <w:tcW w:w="0" w:type="auto"/>
            <w:tcBorders>
              <w:top w:val="dotted" w:sz="4" w:space="0" w:color="auto"/>
              <w:left w:val="dotted" w:sz="4" w:space="0" w:color="auto"/>
              <w:bottom w:val="dotted" w:sz="4" w:space="0" w:color="auto"/>
              <w:right w:val="dotted" w:sz="4" w:space="0" w:color="auto"/>
            </w:tcBorders>
            <w:hideMark/>
          </w:tcPr>
          <w:p w:rsidR="002516E5" w:rsidRDefault="002516E5">
            <w:pPr>
              <w:tabs>
                <w:tab w:val="left" w:pos="2977"/>
                <w:tab w:val="left" w:pos="5387"/>
                <w:tab w:val="left" w:pos="7797"/>
              </w:tabs>
              <w:snapToGrid w:val="0"/>
              <w:spacing w:before="20" w:after="20" w:line="280" w:lineRule="exact"/>
              <w:rPr>
                <w:rFonts w:ascii="Arial" w:eastAsia="標楷體" w:hAnsi="Arial" w:cs="Arial"/>
              </w:rPr>
            </w:pPr>
            <w:r>
              <w:rPr>
                <w:rFonts w:ascii="Arial" w:eastAsia="標楷體" w:hAnsi="Arial" w:cs="Arial"/>
              </w:rPr>
              <w:t>5.25%</w:t>
            </w:r>
          </w:p>
        </w:tc>
        <w:tc>
          <w:tcPr>
            <w:tcW w:w="0" w:type="auto"/>
            <w:tcBorders>
              <w:top w:val="dotted" w:sz="4" w:space="0" w:color="auto"/>
              <w:left w:val="dotted" w:sz="4" w:space="0" w:color="auto"/>
              <w:bottom w:val="dotted" w:sz="4" w:space="0" w:color="auto"/>
              <w:right w:val="dotted" w:sz="4" w:space="0" w:color="auto"/>
            </w:tcBorders>
            <w:hideMark/>
          </w:tcPr>
          <w:p w:rsidR="002516E5" w:rsidRDefault="002516E5">
            <w:pPr>
              <w:tabs>
                <w:tab w:val="left" w:pos="2977"/>
                <w:tab w:val="left" w:pos="5387"/>
                <w:tab w:val="left" w:pos="7797"/>
              </w:tabs>
              <w:snapToGrid w:val="0"/>
              <w:spacing w:before="20" w:after="20" w:line="280" w:lineRule="exact"/>
              <w:rPr>
                <w:rFonts w:ascii="Arial" w:eastAsia="標楷體" w:hAnsi="Arial" w:cs="Arial"/>
              </w:rPr>
            </w:pPr>
            <w:r>
              <w:rPr>
                <w:rFonts w:ascii="Arial" w:eastAsia="標楷體" w:hAnsi="Arial" w:cs="Arial"/>
              </w:rPr>
              <w:t>6.25%</w:t>
            </w:r>
          </w:p>
        </w:tc>
        <w:tc>
          <w:tcPr>
            <w:tcW w:w="0" w:type="auto"/>
            <w:tcBorders>
              <w:top w:val="dotted" w:sz="4" w:space="0" w:color="auto"/>
              <w:left w:val="dotted" w:sz="4" w:space="0" w:color="auto"/>
              <w:bottom w:val="dotted" w:sz="4" w:space="0" w:color="auto"/>
              <w:right w:val="dotted" w:sz="4" w:space="0" w:color="auto"/>
            </w:tcBorders>
            <w:hideMark/>
          </w:tcPr>
          <w:p w:rsidR="002516E5" w:rsidRDefault="002516E5">
            <w:pPr>
              <w:tabs>
                <w:tab w:val="left" w:pos="2977"/>
                <w:tab w:val="left" w:pos="5387"/>
                <w:tab w:val="left" w:pos="7797"/>
              </w:tabs>
              <w:snapToGrid w:val="0"/>
              <w:spacing w:before="20" w:after="20" w:line="280" w:lineRule="exact"/>
              <w:rPr>
                <w:rFonts w:ascii="Arial" w:eastAsia="標楷體" w:hAnsi="Arial" w:cs="Arial"/>
              </w:rPr>
            </w:pPr>
            <w:r>
              <w:rPr>
                <w:rFonts w:ascii="Arial" w:eastAsia="標楷體" w:hAnsi="Arial" w:cs="Arial"/>
              </w:rPr>
              <w:t>7.50%</w:t>
            </w:r>
          </w:p>
        </w:tc>
      </w:tr>
    </w:tbl>
    <w:p w:rsidR="002516E5" w:rsidRDefault="002516E5" w:rsidP="002516E5">
      <w:pPr>
        <w:tabs>
          <w:tab w:val="left" w:pos="2977"/>
          <w:tab w:val="left" w:pos="5387"/>
          <w:tab w:val="left" w:pos="7797"/>
        </w:tabs>
        <w:snapToGrid w:val="0"/>
        <w:spacing w:before="20" w:after="20" w:line="280" w:lineRule="exact"/>
        <w:ind w:leftChars="177" w:left="425" w:firstLine="8"/>
        <w:rPr>
          <w:rFonts w:ascii="Arial" w:eastAsia="標楷體" w:hAnsi="Arial" w:cs="Arial"/>
        </w:rPr>
      </w:pPr>
      <w:r>
        <w:rPr>
          <w:rFonts w:ascii="Arial" w:eastAsia="標楷體" w:hAnsi="Arial" w:cs="Arial" w:hint="eastAsia"/>
        </w:rPr>
        <w:t>你進行</w:t>
      </w:r>
      <w:proofErr w:type="gramStart"/>
      <w:r>
        <w:rPr>
          <w:rFonts w:ascii="Arial" w:eastAsia="標楷體" w:hAnsi="Arial" w:cs="Arial" w:hint="eastAsia"/>
        </w:rPr>
        <w:t>一</w:t>
      </w:r>
      <w:proofErr w:type="gramEnd"/>
      <w:r>
        <w:rPr>
          <w:rFonts w:ascii="Arial" w:eastAsia="標楷體" w:hAnsi="Arial" w:cs="Arial"/>
        </w:rPr>
        <w:t>5</w:t>
      </w:r>
      <w:r>
        <w:rPr>
          <w:rFonts w:ascii="Arial" w:eastAsia="標楷體" w:hAnsi="Arial" w:cs="Arial" w:hint="eastAsia"/>
        </w:rPr>
        <w:t>年期利率互換（名目本金為</w:t>
      </w:r>
      <w:r>
        <w:rPr>
          <w:rFonts w:ascii="Arial" w:eastAsia="標楷體" w:hAnsi="Arial" w:cs="Arial"/>
        </w:rPr>
        <w:t>$100,000</w:t>
      </w:r>
      <w:r>
        <w:rPr>
          <w:rFonts w:ascii="Arial" w:eastAsia="標楷體" w:hAnsi="Arial" w:cs="Arial" w:hint="eastAsia"/>
        </w:rPr>
        <w:t>），以支付固定利率並根據未來</w:t>
      </w:r>
      <w:r>
        <w:rPr>
          <w:rFonts w:ascii="Arial" w:eastAsia="標楷體" w:hAnsi="Arial" w:cs="Arial"/>
        </w:rPr>
        <w:t>1</w:t>
      </w:r>
      <w:r>
        <w:rPr>
          <w:rFonts w:ascii="Arial" w:eastAsia="標楷體" w:hAnsi="Arial" w:cs="Arial" w:hint="eastAsia"/>
        </w:rPr>
        <w:t>年期</w:t>
      </w:r>
      <w:r>
        <w:rPr>
          <w:rFonts w:ascii="Arial" w:eastAsia="標楷體" w:hAnsi="Arial" w:cs="Arial"/>
        </w:rPr>
        <w:t>LIBOR</w:t>
      </w:r>
      <w:r>
        <w:rPr>
          <w:rFonts w:ascii="Arial" w:eastAsia="標楷體" w:hAnsi="Arial" w:cs="Arial" w:hint="eastAsia"/>
        </w:rPr>
        <w:t>利率獲得浮動利率。如果此交換合約有年度付款，您應支付的固定利率大約是多少？</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w:t>
      </w:r>
      <m:oMath>
        <m:sSup>
          <m:sSupPr>
            <m:ctrlPr>
              <w:rPr>
                <w:rFonts w:ascii="Cambria Math" w:eastAsia="標楷體" w:hAnsi="Cambria Math" w:cs="Arial"/>
              </w:rPr>
            </m:ctrlPr>
          </m:sSupPr>
          <m:e>
            <m:r>
              <m:rPr>
                <m:sty m:val="p"/>
              </m:rPr>
              <w:rPr>
                <w:rFonts w:ascii="Cambria Math" w:eastAsia="標楷體" w:hAnsi="Cambria Math" w:cs="Arial"/>
              </w:rPr>
              <m:t>1.045</m:t>
            </m:r>
          </m:e>
          <m:sup>
            <m:r>
              <m:rPr>
                <m:sty m:val="p"/>
              </m:rPr>
              <w:rPr>
                <w:rFonts w:ascii="Cambria Math" w:eastAsia="標楷體" w:hAnsi="Cambria Math" w:cs="Arial"/>
              </w:rPr>
              <m:t>2</m:t>
            </m:r>
          </m:sup>
        </m:sSup>
        <m:r>
          <m:rPr>
            <m:sty m:val="p"/>
          </m:rPr>
          <w:rPr>
            <w:rFonts w:ascii="Cambria Math" w:eastAsia="標楷體" w:hAnsi="Cambria Math" w:cs="Arial"/>
          </w:rPr>
          <m:t>=1.0920</m:t>
        </m:r>
      </m:oMath>
      <w:r>
        <w:rPr>
          <w:rFonts w:ascii="Arial" w:eastAsia="標楷體" w:hAnsi="Arial" w:cs="Arial"/>
        </w:rPr>
        <w:t xml:space="preserve">, </w:t>
      </w:r>
      <m:oMath>
        <m:sSup>
          <m:sSupPr>
            <m:ctrlPr>
              <w:rPr>
                <w:rFonts w:ascii="Cambria Math" w:eastAsia="標楷體" w:hAnsi="Cambria Math" w:cs="Arial"/>
              </w:rPr>
            </m:ctrlPr>
          </m:sSupPr>
          <m:e>
            <m:r>
              <m:rPr>
                <m:sty m:val="p"/>
              </m:rPr>
              <w:rPr>
                <w:rFonts w:ascii="Cambria Math" w:eastAsia="標楷體" w:hAnsi="Cambria Math" w:cs="Arial"/>
              </w:rPr>
              <m:t>1.0525</m:t>
            </m:r>
          </m:e>
          <m:sup>
            <m:r>
              <m:rPr>
                <m:sty m:val="p"/>
              </m:rPr>
              <w:rPr>
                <w:rFonts w:ascii="Cambria Math" w:eastAsia="標楷體" w:hAnsi="Cambria Math" w:cs="Arial"/>
              </w:rPr>
              <m:t>3</m:t>
            </m:r>
          </m:sup>
        </m:sSup>
        <m:r>
          <m:rPr>
            <m:sty m:val="p"/>
          </m:rPr>
          <w:rPr>
            <w:rFonts w:ascii="Cambria Math" w:eastAsia="標楷體" w:hAnsi="Cambria Math" w:cs="Arial"/>
          </w:rPr>
          <m:t>=1.1659</m:t>
        </m:r>
      </m:oMath>
      <w:r>
        <w:rPr>
          <w:rFonts w:ascii="Arial" w:eastAsia="標楷體" w:hAnsi="Arial" w:cs="Arial"/>
        </w:rPr>
        <w:t xml:space="preserve">, </w:t>
      </w:r>
      <m:oMath>
        <m:sSup>
          <m:sSupPr>
            <m:ctrlPr>
              <w:rPr>
                <w:rFonts w:ascii="Cambria Math" w:eastAsia="標楷體" w:hAnsi="Cambria Math" w:cs="Arial"/>
              </w:rPr>
            </m:ctrlPr>
          </m:sSupPr>
          <m:e>
            <m:r>
              <m:rPr>
                <m:sty m:val="p"/>
              </m:rPr>
              <w:rPr>
                <w:rFonts w:ascii="Cambria Math" w:eastAsia="標楷體" w:hAnsi="Cambria Math" w:cs="Arial"/>
              </w:rPr>
              <m:t>1.0625</m:t>
            </m:r>
          </m:e>
          <m:sup>
            <m:r>
              <m:rPr>
                <m:sty m:val="p"/>
              </m:rPr>
              <w:rPr>
                <w:rFonts w:ascii="Cambria Math" w:eastAsia="標楷體" w:hAnsi="Cambria Math" w:cs="Arial"/>
              </w:rPr>
              <m:t>4</m:t>
            </m:r>
          </m:sup>
        </m:sSup>
        <m:r>
          <m:rPr>
            <m:sty m:val="p"/>
          </m:rPr>
          <w:rPr>
            <w:rFonts w:ascii="Cambria Math" w:eastAsia="標楷體" w:hAnsi="Cambria Math" w:cs="Arial"/>
          </w:rPr>
          <m:t>=1.2744</m:t>
        </m:r>
      </m:oMath>
      <w:r>
        <w:rPr>
          <w:rFonts w:ascii="Arial" w:eastAsia="標楷體" w:hAnsi="Arial" w:cs="Arial"/>
        </w:rPr>
        <w:t xml:space="preserve">, </w:t>
      </w:r>
      <m:oMath>
        <m:sSup>
          <m:sSupPr>
            <m:ctrlPr>
              <w:rPr>
                <w:rFonts w:ascii="Cambria Math" w:eastAsia="標楷體" w:hAnsi="Cambria Math" w:cs="Arial"/>
              </w:rPr>
            </m:ctrlPr>
          </m:sSupPr>
          <m:e>
            <m:r>
              <m:rPr>
                <m:sty m:val="p"/>
              </m:rPr>
              <w:rPr>
                <w:rFonts w:ascii="Cambria Math" w:eastAsia="標楷體" w:hAnsi="Cambria Math" w:cs="Arial"/>
              </w:rPr>
              <m:t>1.075</m:t>
            </m:r>
          </m:e>
          <m:sup>
            <m:r>
              <m:rPr>
                <m:sty m:val="p"/>
              </m:rPr>
              <w:rPr>
                <w:rFonts w:ascii="Cambria Math" w:eastAsia="標楷體" w:hAnsi="Cambria Math" w:cs="Arial"/>
              </w:rPr>
              <m:t>5</m:t>
            </m:r>
          </m:sup>
        </m:sSup>
        <m:r>
          <m:rPr>
            <m:sty m:val="p"/>
          </m:rPr>
          <w:rPr>
            <w:rFonts w:ascii="Cambria Math" w:eastAsia="標楷體" w:hAnsi="Cambria Math" w:cs="Arial"/>
          </w:rPr>
          <m:t>=1.4356</m:t>
        </m:r>
      </m:oMath>
      <w:r>
        <w:rPr>
          <w:rFonts w:ascii="Arial" w:eastAsia="標楷體" w:hAnsi="Arial" w:cs="Arial"/>
        </w:rPr>
        <w:t>)</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(A)5%</w:t>
      </w:r>
      <w:r>
        <w:rPr>
          <w:rFonts w:ascii="Arial" w:eastAsia="標楷體" w:hAnsi="Arial" w:cs="Arial"/>
        </w:rPr>
        <w:tab/>
        <w:t>(B)7%</w:t>
      </w:r>
      <w:r>
        <w:rPr>
          <w:rFonts w:ascii="Arial" w:eastAsia="標楷體" w:hAnsi="Arial" w:cs="Arial"/>
        </w:rPr>
        <w:tab/>
        <w:t>(C)9%</w:t>
      </w:r>
      <w:r>
        <w:rPr>
          <w:rFonts w:ascii="Arial" w:eastAsia="標楷體" w:hAnsi="Arial" w:cs="Arial"/>
        </w:rPr>
        <w:tab/>
        <w:t>(D)11%</w:t>
      </w:r>
    </w:p>
    <w:p w:rsidR="002516E5" w:rsidRDefault="002516E5" w:rsidP="002516E5">
      <w:pPr>
        <w:pStyle w:val="SFI"/>
        <w:numPr>
          <w:ilvl w:val="0"/>
          <w:numId w:val="25"/>
        </w:numPr>
        <w:spacing w:after="0" w:line="300" w:lineRule="exact"/>
        <w:ind w:left="425" w:right="-226" w:hanging="425"/>
        <w:rPr>
          <w:rFonts w:ascii="Arial" w:hAnsi="Arial" w:cs="Arial"/>
        </w:rPr>
      </w:pPr>
      <w:r>
        <w:rPr>
          <w:rFonts w:ascii="Arial" w:hAnsi="Arial" w:cs="Arial" w:hint="eastAsia"/>
        </w:rPr>
        <w:t>面值為</w:t>
      </w:r>
      <w:r>
        <w:rPr>
          <w:rFonts w:ascii="Arial" w:hAnsi="Arial" w:cs="Arial"/>
        </w:rPr>
        <w:t>100</w:t>
      </w:r>
      <w:r>
        <w:rPr>
          <w:rFonts w:ascii="Arial" w:hAnsi="Arial" w:cs="Arial" w:hint="eastAsia"/>
        </w:rPr>
        <w:t>美元的公司債券可轉換為</w:t>
      </w:r>
      <w:r>
        <w:rPr>
          <w:rFonts w:ascii="Arial" w:hAnsi="Arial" w:cs="Arial"/>
        </w:rPr>
        <w:t>40</w:t>
      </w:r>
      <w:r>
        <w:rPr>
          <w:rFonts w:ascii="Arial" w:hAnsi="Arial" w:cs="Arial" w:hint="eastAsia"/>
        </w:rPr>
        <w:t>美元，而公司已要求以</w:t>
      </w:r>
      <w:r>
        <w:rPr>
          <w:rFonts w:ascii="Arial" w:hAnsi="Arial" w:cs="Arial"/>
        </w:rPr>
        <w:t>106</w:t>
      </w:r>
      <w:r>
        <w:rPr>
          <w:rFonts w:ascii="Arial" w:hAnsi="Arial" w:cs="Arial" w:hint="eastAsia"/>
        </w:rPr>
        <w:t>美元的價格贖回。該債券目前的售價為</w:t>
      </w:r>
      <w:r>
        <w:rPr>
          <w:rFonts w:ascii="Arial" w:hAnsi="Arial" w:cs="Arial"/>
        </w:rPr>
        <w:t>115</w:t>
      </w:r>
      <w:r>
        <w:rPr>
          <w:rFonts w:ascii="Arial" w:hAnsi="Arial" w:cs="Arial" w:hint="eastAsia"/>
        </w:rPr>
        <w:t>美元，該股票的當前市場價格為</w:t>
      </w:r>
      <w:r>
        <w:rPr>
          <w:rFonts w:ascii="Arial" w:hAnsi="Arial" w:cs="Arial"/>
        </w:rPr>
        <w:t>45</w:t>
      </w:r>
      <w:r>
        <w:rPr>
          <w:rFonts w:ascii="Arial" w:hAnsi="Arial" w:cs="Arial" w:hint="eastAsia"/>
        </w:rPr>
        <w:t>美元。債券持有人最可能採取以下哪項措施？</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賣掉債券</w:t>
      </w:r>
      <w:r>
        <w:rPr>
          <w:rFonts w:ascii="Arial" w:eastAsia="標楷體" w:hAnsi="Arial" w:cs="Arial"/>
        </w:rPr>
        <w:tab/>
      </w:r>
      <w:r>
        <w:rPr>
          <w:rFonts w:ascii="Arial" w:eastAsia="標楷體" w:hAnsi="Arial" w:cs="Arial"/>
        </w:rPr>
        <w:tab/>
        <w:t>(B)</w:t>
      </w:r>
      <w:r>
        <w:rPr>
          <w:rFonts w:ascii="Arial" w:eastAsia="標楷體" w:hAnsi="Arial" w:cs="Arial" w:hint="eastAsia"/>
        </w:rPr>
        <w:t>將債券轉換為普通股</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(C)</w:t>
      </w:r>
      <w:r>
        <w:rPr>
          <w:rFonts w:ascii="Arial" w:eastAsia="標楷體" w:hAnsi="Arial" w:cs="Arial" w:hint="eastAsia"/>
        </w:rPr>
        <w:t>允許公司以</w:t>
      </w:r>
      <w:r>
        <w:rPr>
          <w:rFonts w:ascii="Arial" w:eastAsia="標楷體" w:hAnsi="Arial" w:cs="Arial"/>
        </w:rPr>
        <w:t>106</w:t>
      </w:r>
      <w:r>
        <w:rPr>
          <w:rFonts w:ascii="Arial" w:eastAsia="標楷體" w:hAnsi="Arial" w:cs="Arial" w:hint="eastAsia"/>
        </w:rPr>
        <w:t>美元的價格贖回債券</w:t>
      </w:r>
      <w:r>
        <w:rPr>
          <w:rFonts w:ascii="Arial" w:eastAsia="標楷體" w:hAnsi="Arial" w:cs="Arial"/>
        </w:rPr>
        <w:tab/>
        <w:t>(D)</w:t>
      </w:r>
      <w:r>
        <w:rPr>
          <w:rFonts w:ascii="Arial" w:eastAsia="標楷體" w:hAnsi="Arial" w:cs="Arial" w:hint="eastAsia"/>
        </w:rPr>
        <w:t>以上皆非</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利率波動率和股價波動率的下降對可贖回可轉債</w:t>
      </w:r>
      <w:r>
        <w:rPr>
          <w:rFonts w:ascii="Arial" w:hAnsi="Arial" w:cs="Arial"/>
        </w:rPr>
        <w:t>(callable convertible bond)</w:t>
      </w:r>
      <w:r>
        <w:rPr>
          <w:rFonts w:ascii="Arial" w:hAnsi="Arial" w:cs="Arial" w:hint="eastAsia"/>
        </w:rPr>
        <w:t>的價值有什麼影響？</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由於利率波動和股價波動而導致價值增加</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(B)</w:t>
      </w:r>
      <w:r>
        <w:rPr>
          <w:rFonts w:ascii="Arial" w:eastAsia="標楷體" w:hAnsi="Arial" w:cs="Arial" w:hint="eastAsia"/>
        </w:rPr>
        <w:t>前者為價值的增加，後者為價值的減少</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(C)</w:t>
      </w:r>
      <w:r>
        <w:rPr>
          <w:rFonts w:ascii="Arial" w:eastAsia="標楷體" w:hAnsi="Arial" w:cs="Arial" w:hint="eastAsia"/>
        </w:rPr>
        <w:t>前者為價值的減少，後者為價值的增加</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(D)</w:t>
      </w:r>
      <w:r>
        <w:rPr>
          <w:rFonts w:ascii="Arial" w:eastAsia="標楷體" w:hAnsi="Arial" w:cs="Arial" w:hint="eastAsia"/>
        </w:rPr>
        <w:t>兩者皆使價值減少</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相較於傳統的金融數據，</w:t>
      </w:r>
      <w:r>
        <w:rPr>
          <w:rFonts w:ascii="Arial" w:hAnsi="Arial" w:cs="Arial"/>
        </w:rPr>
        <w:t xml:space="preserve">AI </w:t>
      </w:r>
      <w:r>
        <w:rPr>
          <w:rFonts w:ascii="Arial" w:hAnsi="Arial" w:cs="Arial" w:hint="eastAsia"/>
        </w:rPr>
        <w:t>或機器學習在哪些類型的資料處理上具有優勢？</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甲</w:t>
      </w:r>
      <w:r>
        <w:rPr>
          <w:rFonts w:ascii="Arial" w:eastAsia="標楷體" w:hAnsi="Arial" w:cs="Arial"/>
        </w:rPr>
        <w:t>.</w:t>
      </w:r>
      <w:r>
        <w:rPr>
          <w:rFonts w:ascii="Arial" w:eastAsia="標楷體" w:hAnsi="Arial" w:cs="Arial" w:hint="eastAsia"/>
        </w:rPr>
        <w:t>數量大；乙</w:t>
      </w:r>
      <w:r>
        <w:rPr>
          <w:rFonts w:ascii="Arial" w:eastAsia="標楷體" w:hAnsi="Arial" w:cs="Arial"/>
        </w:rPr>
        <w:t>.</w:t>
      </w:r>
      <w:r>
        <w:rPr>
          <w:rFonts w:ascii="Arial" w:eastAsia="標楷體" w:hAnsi="Arial" w:cs="Arial" w:hint="eastAsia"/>
        </w:rPr>
        <w:t>非結構化</w:t>
      </w:r>
      <w:r>
        <w:rPr>
          <w:rFonts w:ascii="Arial" w:eastAsia="標楷體" w:hAnsi="Arial" w:cs="Arial"/>
        </w:rPr>
        <w:t xml:space="preserve"> (unstructured)</w:t>
      </w:r>
      <w:r>
        <w:rPr>
          <w:rFonts w:ascii="Arial" w:eastAsia="標楷體" w:hAnsi="Arial" w:cs="Arial" w:hint="eastAsia"/>
        </w:rPr>
        <w:t>；丙</w:t>
      </w:r>
      <w:r>
        <w:rPr>
          <w:rFonts w:ascii="Arial" w:eastAsia="標楷體" w:hAnsi="Arial" w:cs="Arial"/>
        </w:rPr>
        <w:t>.</w:t>
      </w:r>
      <w:r>
        <w:rPr>
          <w:rFonts w:ascii="Arial" w:eastAsia="標楷體" w:hAnsi="Arial" w:cs="Arial" w:hint="eastAsia"/>
        </w:rPr>
        <w:t>複雜性</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t>(B)</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t>(C)</w:t>
      </w:r>
      <w:proofErr w:type="gramStart"/>
      <w:r>
        <w:rPr>
          <w:rFonts w:ascii="Arial" w:eastAsia="標楷體" w:hAnsi="Arial" w:cs="Arial" w:hint="eastAsia"/>
        </w:rPr>
        <w:t>僅乙</w:t>
      </w:r>
      <w:proofErr w:type="gramEnd"/>
      <w:r>
        <w:rPr>
          <w:rFonts w:ascii="Arial" w:eastAsia="標楷體" w:hAnsi="Arial" w:cs="Arial" w:hint="eastAsia"/>
        </w:rPr>
        <w:t>、丙</w:t>
      </w:r>
      <w:r>
        <w:rPr>
          <w:rFonts w:ascii="Arial" w:eastAsia="標楷體" w:hAnsi="Arial" w:cs="Arial"/>
        </w:rPr>
        <w:tab/>
        <w:t>(D)</w:t>
      </w:r>
      <w:r>
        <w:rPr>
          <w:rFonts w:ascii="Arial" w:eastAsia="標楷體" w:hAnsi="Arial" w:cs="Arial" w:hint="eastAsia"/>
        </w:rPr>
        <w:t>甲、乙、</w:t>
      </w:r>
      <w:proofErr w:type="gramStart"/>
      <w:r>
        <w:rPr>
          <w:rFonts w:ascii="Arial" w:eastAsia="標楷體" w:hAnsi="Arial" w:cs="Arial" w:hint="eastAsia"/>
        </w:rPr>
        <w:t>丙皆是</w:t>
      </w:r>
      <w:proofErr w:type="gramEnd"/>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何者不屬於傳統金融資料？</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Arial" w:eastAsia="標楷體" w:hAnsi="Arial" w:cs="Arial" w:hint="eastAsia"/>
        </w:rPr>
        <w:t>政府數據</w:t>
      </w:r>
      <w:r>
        <w:rPr>
          <w:rFonts w:ascii="Arial" w:eastAsia="標楷體" w:hAnsi="Arial" w:cs="Arial"/>
        </w:rPr>
        <w:tab/>
      </w:r>
      <w:r>
        <w:rPr>
          <w:rFonts w:ascii="Arial" w:eastAsia="標楷體" w:hAnsi="Arial" w:cs="Arial"/>
        </w:rPr>
        <w:tab/>
        <w:t>(B)</w:t>
      </w:r>
      <w:r>
        <w:rPr>
          <w:rFonts w:ascii="Arial" w:eastAsia="標楷體" w:hAnsi="Arial" w:cs="Arial" w:hint="eastAsia"/>
        </w:rPr>
        <w:t>公司法人財報</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(C)</w:t>
      </w:r>
      <w:r>
        <w:rPr>
          <w:rFonts w:ascii="Arial" w:eastAsia="標楷體" w:hAnsi="Arial" w:cs="Arial" w:hint="eastAsia"/>
        </w:rPr>
        <w:t>個人信貸</w:t>
      </w:r>
      <w:r>
        <w:rPr>
          <w:rFonts w:ascii="Arial" w:eastAsia="標楷體" w:hAnsi="Arial" w:cs="Arial"/>
        </w:rPr>
        <w:tab/>
      </w:r>
      <w:r>
        <w:rPr>
          <w:rFonts w:ascii="Arial" w:eastAsia="標楷體" w:hAnsi="Arial" w:cs="Arial"/>
        </w:rPr>
        <w:tab/>
        <w:t>(D)</w:t>
      </w:r>
      <w:proofErr w:type="gramStart"/>
      <w:r>
        <w:rPr>
          <w:rFonts w:ascii="Arial" w:eastAsia="標楷體" w:hAnsi="Arial" w:cs="Arial" w:hint="eastAsia"/>
        </w:rPr>
        <w:t>物聯網</w:t>
      </w:r>
      <w:proofErr w:type="gramEnd"/>
      <w:r>
        <w:rPr>
          <w:rFonts w:ascii="Arial" w:eastAsia="標楷體" w:hAnsi="Arial" w:cs="Arial"/>
        </w:rPr>
        <w:t>(IoT)</w:t>
      </w:r>
      <w:r>
        <w:rPr>
          <w:rFonts w:ascii="Arial" w:eastAsia="標楷體" w:hAnsi="Arial" w:cs="Arial" w:hint="eastAsia"/>
        </w:rPr>
        <w:t>裝置</w:t>
      </w:r>
    </w:p>
    <w:p w:rsidR="002516E5" w:rsidRDefault="002516E5" w:rsidP="002516E5">
      <w:pPr>
        <w:pStyle w:val="SFI"/>
        <w:numPr>
          <w:ilvl w:val="0"/>
          <w:numId w:val="25"/>
        </w:numPr>
        <w:spacing w:after="0" w:line="300" w:lineRule="exact"/>
        <w:ind w:left="425" w:hanging="425"/>
        <w:rPr>
          <w:rFonts w:ascii="Arial" w:hAnsi="Arial" w:cs="Arial"/>
        </w:rPr>
      </w:pPr>
      <w:proofErr w:type="gramStart"/>
      <w:r>
        <w:rPr>
          <w:rFonts w:ascii="Arial" w:hAnsi="Arial" w:cs="Arial" w:hint="eastAsia"/>
        </w:rPr>
        <w:t>以下何</w:t>
      </w:r>
      <w:proofErr w:type="gramEnd"/>
      <w:r>
        <w:rPr>
          <w:rFonts w:ascii="Arial" w:hAnsi="Arial" w:cs="Arial" w:hint="eastAsia"/>
        </w:rPr>
        <w:t>者可作為密碼貨幣</w:t>
      </w:r>
      <w:r>
        <w:rPr>
          <w:rFonts w:ascii="Arial" w:hAnsi="Arial" w:cs="Arial"/>
        </w:rPr>
        <w:t xml:space="preserve"> (crypto currency) ETF</w:t>
      </w:r>
      <w:r>
        <w:rPr>
          <w:rFonts w:ascii="Arial" w:hAnsi="Arial" w:cs="Arial" w:hint="eastAsia"/>
        </w:rPr>
        <w:t>之指數在選擇成分股的考慮？</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hint="eastAsia"/>
        </w:rPr>
        <w:t>甲</w:t>
      </w:r>
      <w:r>
        <w:rPr>
          <w:rFonts w:ascii="Arial" w:eastAsia="標楷體" w:hAnsi="Arial" w:cs="Arial"/>
        </w:rPr>
        <w:t>.</w:t>
      </w:r>
      <w:r>
        <w:rPr>
          <w:rFonts w:ascii="Arial" w:eastAsia="標楷體" w:hAnsi="Arial" w:cs="Arial" w:hint="eastAsia"/>
        </w:rPr>
        <w:t>比</w:t>
      </w:r>
      <w:proofErr w:type="gramStart"/>
      <w:r>
        <w:rPr>
          <w:rFonts w:ascii="Arial" w:eastAsia="標楷體" w:hAnsi="Arial" w:cs="Arial" w:hint="eastAsia"/>
        </w:rPr>
        <w:t>特</w:t>
      </w:r>
      <w:proofErr w:type="gramEnd"/>
      <w:r>
        <w:rPr>
          <w:rFonts w:ascii="Arial" w:eastAsia="標楷體" w:hAnsi="Arial" w:cs="Arial" w:hint="eastAsia"/>
        </w:rPr>
        <w:t>幣</w:t>
      </w:r>
      <w:r>
        <w:rPr>
          <w:rFonts w:ascii="Arial" w:eastAsia="標楷體" w:hAnsi="Arial" w:cs="Arial"/>
        </w:rPr>
        <w:t xml:space="preserve"> (Bitcoin)</w:t>
      </w:r>
      <w:r>
        <w:rPr>
          <w:rFonts w:ascii="Arial" w:eastAsia="標楷體" w:hAnsi="Arial" w:cs="Arial" w:hint="eastAsia"/>
        </w:rPr>
        <w:t>；乙</w:t>
      </w:r>
      <w:r>
        <w:rPr>
          <w:rFonts w:ascii="Arial" w:eastAsia="標楷體" w:hAnsi="Arial" w:cs="Arial"/>
        </w:rPr>
        <w:t>.</w:t>
      </w:r>
      <w:r>
        <w:rPr>
          <w:rFonts w:ascii="Arial" w:eastAsia="標楷體" w:hAnsi="Arial" w:cs="Arial" w:hint="eastAsia"/>
        </w:rPr>
        <w:t>以太幣</w:t>
      </w:r>
      <w:r>
        <w:rPr>
          <w:rFonts w:ascii="Arial" w:eastAsia="標楷體" w:hAnsi="Arial" w:cs="Arial"/>
        </w:rPr>
        <w:t xml:space="preserve"> (Ether)</w:t>
      </w:r>
      <w:r>
        <w:rPr>
          <w:rFonts w:ascii="Arial" w:eastAsia="標楷體" w:hAnsi="Arial" w:cs="Arial" w:hint="eastAsia"/>
        </w:rPr>
        <w:t>；丙</w:t>
      </w:r>
      <w:r>
        <w:rPr>
          <w:rFonts w:ascii="Arial" w:eastAsia="標楷體" w:hAnsi="Arial" w:cs="Arial"/>
        </w:rPr>
        <w:t>.</w:t>
      </w:r>
      <w:proofErr w:type="gramStart"/>
      <w:r>
        <w:rPr>
          <w:rFonts w:ascii="Arial" w:eastAsia="標楷體" w:hAnsi="Arial" w:cs="Arial" w:hint="eastAsia"/>
        </w:rPr>
        <w:t>瑞波幣</w:t>
      </w:r>
      <w:proofErr w:type="gramEnd"/>
      <w:r>
        <w:rPr>
          <w:rFonts w:ascii="Arial" w:eastAsia="標楷體" w:hAnsi="Arial" w:cs="Arial"/>
        </w:rPr>
        <w:t xml:space="preserve"> (Ripple)</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rPr>
        <w:tab/>
        <w:t>(B)</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t>(C)</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t>(D)</w:t>
      </w:r>
      <w:r>
        <w:rPr>
          <w:rFonts w:ascii="Arial" w:eastAsia="標楷體" w:hAnsi="Arial" w:cs="Arial" w:hint="eastAsia"/>
        </w:rPr>
        <w:t>甲、乙、</w:t>
      </w:r>
      <w:proofErr w:type="gramStart"/>
      <w:r>
        <w:rPr>
          <w:rFonts w:ascii="Arial" w:eastAsia="標楷體" w:hAnsi="Arial" w:cs="Arial" w:hint="eastAsia"/>
        </w:rPr>
        <w:t>丙皆可</w:t>
      </w:r>
      <w:proofErr w:type="gramEnd"/>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若是反向兩倍</w:t>
      </w:r>
      <w:r>
        <w:rPr>
          <w:rFonts w:ascii="Arial" w:hAnsi="Arial" w:cs="Arial"/>
        </w:rPr>
        <w:t>ETF</w:t>
      </w:r>
      <w:r>
        <w:rPr>
          <w:rFonts w:ascii="Arial" w:hAnsi="Arial" w:cs="Arial" w:hint="eastAsia"/>
        </w:rPr>
        <w:t>所連結的指數，在第一天下跌了</w:t>
      </w:r>
      <w:r>
        <w:rPr>
          <w:rFonts w:ascii="Arial" w:hAnsi="Arial" w:cs="Arial"/>
        </w:rPr>
        <w:t>10%</w:t>
      </w:r>
      <w:r>
        <w:rPr>
          <w:rFonts w:ascii="Arial" w:hAnsi="Arial" w:cs="Arial" w:hint="eastAsia"/>
        </w:rPr>
        <w:t>，第二天上漲了</w:t>
      </w:r>
      <w:r>
        <w:rPr>
          <w:rFonts w:ascii="Arial" w:hAnsi="Arial" w:cs="Arial"/>
        </w:rPr>
        <w:t>10%</w:t>
      </w:r>
      <w:r>
        <w:rPr>
          <w:rFonts w:ascii="Arial" w:hAnsi="Arial" w:cs="Arial" w:hint="eastAsia"/>
        </w:rPr>
        <w:t>，則此</w:t>
      </w:r>
      <w:r>
        <w:rPr>
          <w:rFonts w:ascii="Arial" w:hAnsi="Arial" w:cs="Arial"/>
        </w:rPr>
        <w:t>ETF</w:t>
      </w:r>
      <w:r>
        <w:rPr>
          <w:rFonts w:ascii="Arial" w:hAnsi="Arial" w:cs="Arial" w:hint="eastAsia"/>
        </w:rPr>
        <w:t>累積之兩天報酬率為？</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r>
        <w:rPr>
          <w:rFonts w:ascii="MS Mincho" w:eastAsia="MS Mincho" w:hAnsi="MS Mincho" w:cs="MS Mincho" w:hint="eastAsia"/>
        </w:rPr>
        <w:t>−</w:t>
      </w:r>
      <w:r>
        <w:rPr>
          <w:rFonts w:ascii="Arial" w:eastAsia="標楷體" w:hAnsi="Arial" w:cs="Arial"/>
        </w:rPr>
        <w:t>4%</w:t>
      </w:r>
      <w:r>
        <w:rPr>
          <w:rFonts w:ascii="Arial" w:eastAsia="標楷體" w:hAnsi="Arial" w:cs="Arial"/>
        </w:rPr>
        <w:tab/>
        <w:t>(B)0%</w:t>
      </w:r>
      <w:r>
        <w:rPr>
          <w:rFonts w:ascii="Arial" w:eastAsia="標楷體" w:hAnsi="Arial" w:cs="Arial"/>
        </w:rPr>
        <w:tab/>
        <w:t>(C)4%</w:t>
      </w:r>
      <w:r>
        <w:rPr>
          <w:rFonts w:ascii="Arial" w:eastAsia="標楷體" w:hAnsi="Arial" w:cs="Arial"/>
        </w:rPr>
        <w:tab/>
        <w:t>(D)</w:t>
      </w:r>
      <w:r>
        <w:rPr>
          <w:rFonts w:ascii="Arial" w:eastAsia="標楷體" w:hAnsi="Arial" w:cs="Arial" w:hint="eastAsia"/>
        </w:rPr>
        <w:t>以上皆非</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rPr>
        <w:lastRenderedPageBreak/>
        <w:t>VIX ETF</w:t>
      </w:r>
      <w:r>
        <w:rPr>
          <w:rFonts w:ascii="Arial" w:hAnsi="Arial" w:cs="Arial" w:hint="eastAsia"/>
        </w:rPr>
        <w:t>所追蹤的</w:t>
      </w:r>
      <w:r>
        <w:rPr>
          <w:rFonts w:ascii="Arial" w:hAnsi="Arial" w:cs="Arial"/>
        </w:rPr>
        <w:t>VIX</w:t>
      </w:r>
      <w:r>
        <w:rPr>
          <w:rFonts w:ascii="Arial" w:hAnsi="Arial" w:cs="Arial" w:hint="eastAsia"/>
        </w:rPr>
        <w:t>期貨指數，是反應</w:t>
      </w:r>
      <w:r>
        <w:rPr>
          <w:rFonts w:ascii="Arial" w:hAnsi="Arial" w:cs="Arial"/>
        </w:rPr>
        <w:t>S&amp;P500</w:t>
      </w:r>
      <w:r>
        <w:rPr>
          <w:rFonts w:ascii="Arial" w:hAnsi="Arial" w:cs="Arial" w:hint="eastAsia"/>
        </w:rPr>
        <w:t>指數在未來幾天內的預期？</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(A)10</w:t>
      </w:r>
      <w:r>
        <w:rPr>
          <w:rFonts w:ascii="Arial" w:eastAsia="標楷體" w:hAnsi="Arial" w:cs="Arial"/>
        </w:rPr>
        <w:tab/>
        <w:t>(B)20</w:t>
      </w:r>
      <w:r>
        <w:rPr>
          <w:rFonts w:ascii="Arial" w:eastAsia="標楷體" w:hAnsi="Arial" w:cs="Arial"/>
        </w:rPr>
        <w:tab/>
        <w:t>(C)30</w:t>
      </w:r>
      <w:r>
        <w:rPr>
          <w:rFonts w:ascii="Arial" w:eastAsia="標楷體" w:hAnsi="Arial" w:cs="Arial"/>
        </w:rPr>
        <w:tab/>
        <w:t>(D)60</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債券與債券</w:t>
      </w:r>
      <w:r>
        <w:rPr>
          <w:rFonts w:ascii="Arial" w:hAnsi="Arial" w:cs="Arial"/>
        </w:rPr>
        <w:t>ETF</w:t>
      </w:r>
      <w:r>
        <w:rPr>
          <w:rFonts w:ascii="Arial" w:hAnsi="Arial" w:cs="Arial" w:hint="eastAsia"/>
        </w:rPr>
        <w:t>的相似之處在於？甲</w:t>
      </w:r>
      <w:r>
        <w:rPr>
          <w:rFonts w:ascii="Arial" w:hAnsi="Arial" w:cs="Arial"/>
        </w:rPr>
        <w:t>.</w:t>
      </w:r>
      <w:r>
        <w:rPr>
          <w:rFonts w:ascii="Arial" w:hAnsi="Arial" w:cs="Arial" w:hint="eastAsia"/>
        </w:rPr>
        <w:t>受利率影響；乙</w:t>
      </w:r>
      <w:r>
        <w:rPr>
          <w:rFonts w:ascii="Arial" w:hAnsi="Arial" w:cs="Arial"/>
        </w:rPr>
        <w:t>.</w:t>
      </w:r>
      <w:r>
        <w:rPr>
          <w:rFonts w:ascii="Arial" w:hAnsi="Arial" w:cs="Arial" w:hint="eastAsia"/>
        </w:rPr>
        <w:t>受違約風險影響</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rPr>
        <w:tab/>
        <w:t>(B)</w:t>
      </w:r>
      <w:proofErr w:type="gramStart"/>
      <w:r>
        <w:rPr>
          <w:rFonts w:ascii="Arial" w:eastAsia="標楷體" w:hAnsi="Arial" w:cs="Arial" w:hint="eastAsia"/>
        </w:rPr>
        <w:t>僅乙</w:t>
      </w:r>
      <w:proofErr w:type="gramEnd"/>
      <w:r>
        <w:rPr>
          <w:rFonts w:ascii="Arial" w:eastAsia="標楷體" w:hAnsi="Arial" w:cs="Arial"/>
        </w:rPr>
        <w:tab/>
        <w:t>(C)</w:t>
      </w:r>
      <w:r>
        <w:rPr>
          <w:rFonts w:ascii="Arial" w:eastAsia="標楷體" w:hAnsi="Arial" w:cs="Arial" w:hint="eastAsia"/>
        </w:rPr>
        <w:t>甲</w:t>
      </w:r>
      <w:proofErr w:type="gramStart"/>
      <w:r>
        <w:rPr>
          <w:rFonts w:ascii="Arial" w:eastAsia="標楷體" w:hAnsi="Arial" w:cs="Arial" w:hint="eastAsia"/>
        </w:rPr>
        <w:t>與乙皆有</w:t>
      </w:r>
      <w:proofErr w:type="gramEnd"/>
      <w:r>
        <w:rPr>
          <w:rFonts w:ascii="Arial" w:eastAsia="標楷體" w:hAnsi="Arial" w:cs="Arial"/>
        </w:rPr>
        <w:tab/>
        <w:t>(D)</w:t>
      </w:r>
      <w:r>
        <w:rPr>
          <w:rFonts w:ascii="Arial" w:eastAsia="標楷體" w:hAnsi="Arial" w:cs="Arial" w:hint="eastAsia"/>
        </w:rPr>
        <w:t>以上皆非</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一般型債券</w:t>
      </w:r>
      <w:r>
        <w:rPr>
          <w:rFonts w:ascii="Arial" w:hAnsi="Arial" w:cs="Arial"/>
        </w:rPr>
        <w:t>ETF</w:t>
      </w:r>
      <w:r>
        <w:rPr>
          <w:rFonts w:ascii="Arial" w:hAnsi="Arial" w:cs="Arial" w:hint="eastAsia"/>
        </w:rPr>
        <w:t>不同於傳統債券之處有？甲</w:t>
      </w:r>
      <w:r>
        <w:rPr>
          <w:rFonts w:ascii="Arial" w:hAnsi="Arial" w:cs="Arial"/>
        </w:rPr>
        <w:t>.</w:t>
      </w:r>
      <w:r>
        <w:rPr>
          <w:rFonts w:ascii="Arial" w:hAnsi="Arial" w:cs="Arial" w:hint="eastAsia"/>
        </w:rPr>
        <w:t>本金償還；乙</w:t>
      </w:r>
      <w:r>
        <w:rPr>
          <w:rFonts w:ascii="Arial" w:hAnsi="Arial" w:cs="Arial"/>
        </w:rPr>
        <w:t>.</w:t>
      </w:r>
      <w:r>
        <w:rPr>
          <w:rFonts w:ascii="Arial" w:hAnsi="Arial" w:cs="Arial" w:hint="eastAsia"/>
        </w:rPr>
        <w:t>固定到期日</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rPr>
        <w:tab/>
        <w:t>(B)</w:t>
      </w:r>
      <w:proofErr w:type="gramStart"/>
      <w:r>
        <w:rPr>
          <w:rFonts w:ascii="Arial" w:eastAsia="標楷體" w:hAnsi="Arial" w:cs="Arial" w:hint="eastAsia"/>
        </w:rPr>
        <w:t>僅乙</w:t>
      </w:r>
      <w:proofErr w:type="gramEnd"/>
      <w:r>
        <w:rPr>
          <w:rFonts w:ascii="Arial" w:eastAsia="標楷體" w:hAnsi="Arial" w:cs="Arial"/>
        </w:rPr>
        <w:tab/>
        <w:t>(C)</w:t>
      </w:r>
      <w:r>
        <w:rPr>
          <w:rFonts w:ascii="Arial" w:eastAsia="標楷體" w:hAnsi="Arial" w:cs="Arial" w:hint="eastAsia"/>
        </w:rPr>
        <w:t>甲</w:t>
      </w:r>
      <w:proofErr w:type="gramStart"/>
      <w:r>
        <w:rPr>
          <w:rFonts w:ascii="Arial" w:eastAsia="標楷體" w:hAnsi="Arial" w:cs="Arial" w:hint="eastAsia"/>
        </w:rPr>
        <w:t>與乙皆有</w:t>
      </w:r>
      <w:proofErr w:type="gramEnd"/>
      <w:r>
        <w:rPr>
          <w:rFonts w:ascii="Arial" w:eastAsia="標楷體" w:hAnsi="Arial" w:cs="Arial"/>
        </w:rPr>
        <w:tab/>
        <w:t>(D)</w:t>
      </w:r>
      <w:r>
        <w:rPr>
          <w:rFonts w:ascii="Arial" w:eastAsia="標楷體" w:hAnsi="Arial" w:cs="Arial" w:hint="eastAsia"/>
        </w:rPr>
        <w:t>以上皆非</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假設</w:t>
      </w:r>
      <w:r>
        <w:rPr>
          <w:rFonts w:ascii="Arial" w:hAnsi="Arial" w:cs="Arial"/>
        </w:rPr>
        <w:t>EWMA</w:t>
      </w:r>
      <w:r>
        <w:rPr>
          <w:rFonts w:ascii="Arial" w:hAnsi="Arial" w:cs="Arial" w:hint="eastAsia"/>
        </w:rPr>
        <w:t>的參數值λ是等於</w:t>
      </w:r>
      <w:r>
        <w:rPr>
          <w:rFonts w:ascii="Arial" w:hAnsi="Arial" w:cs="Arial"/>
        </w:rPr>
        <w:t>0.95</w:t>
      </w:r>
      <w:r>
        <w:rPr>
          <w:rFonts w:ascii="Arial" w:hAnsi="Arial" w:cs="Arial" w:hint="eastAsia"/>
        </w:rPr>
        <w:t>。</w:t>
      </w:r>
      <w:r>
        <w:rPr>
          <w:rFonts w:ascii="Arial" w:hAnsi="Arial" w:cs="Arial"/>
        </w:rPr>
        <w:t>U</w:t>
      </w:r>
      <w:r>
        <w:rPr>
          <w:rFonts w:ascii="Arial" w:hAnsi="Arial" w:cs="Arial" w:hint="eastAsia"/>
        </w:rPr>
        <w:t>和</w:t>
      </w:r>
      <w:r>
        <w:rPr>
          <w:rFonts w:ascii="Arial" w:hAnsi="Arial" w:cs="Arial"/>
        </w:rPr>
        <w:t>V</w:t>
      </w:r>
      <w:r>
        <w:rPr>
          <w:rFonts w:ascii="Arial" w:hAnsi="Arial" w:cs="Arial" w:hint="eastAsia"/>
        </w:rPr>
        <w:t>兩個變數之間的相關係數在第</w:t>
      </w:r>
      <w:r>
        <w:rPr>
          <w:rFonts w:ascii="Arial" w:hAnsi="Arial" w:cs="Arial"/>
        </w:rPr>
        <w:t>n-1</w:t>
      </w:r>
      <w:r>
        <w:rPr>
          <w:rFonts w:ascii="Arial" w:hAnsi="Arial" w:cs="Arial" w:hint="eastAsia"/>
        </w:rPr>
        <w:t>天時的估計值是等於</w:t>
      </w:r>
      <w:r>
        <w:rPr>
          <w:rFonts w:ascii="Arial" w:hAnsi="Arial" w:cs="Arial"/>
        </w:rPr>
        <w:t>0.6</w:t>
      </w:r>
      <w:r>
        <w:rPr>
          <w:rFonts w:ascii="Arial" w:hAnsi="Arial" w:cs="Arial" w:hint="eastAsia"/>
        </w:rPr>
        <w:t>，而</w:t>
      </w:r>
      <w:r>
        <w:rPr>
          <w:rFonts w:ascii="Arial" w:hAnsi="Arial" w:cs="Arial"/>
        </w:rPr>
        <w:t>U</w:t>
      </w:r>
      <w:r>
        <w:rPr>
          <w:rFonts w:ascii="Arial" w:hAnsi="Arial" w:cs="Arial" w:hint="eastAsia"/>
        </w:rPr>
        <w:t>和</w:t>
      </w:r>
      <w:r>
        <w:rPr>
          <w:rFonts w:ascii="Arial" w:hAnsi="Arial" w:cs="Arial"/>
        </w:rPr>
        <w:t>V</w:t>
      </w:r>
      <w:r>
        <w:rPr>
          <w:rFonts w:ascii="Arial" w:hAnsi="Arial" w:cs="Arial" w:hint="eastAsia"/>
        </w:rPr>
        <w:t>的波動率在第</w:t>
      </w:r>
      <w:r>
        <w:rPr>
          <w:rFonts w:ascii="Arial" w:hAnsi="Arial" w:cs="Arial"/>
        </w:rPr>
        <w:t>n-1</w:t>
      </w:r>
      <w:r>
        <w:rPr>
          <w:rFonts w:ascii="Arial" w:hAnsi="Arial" w:cs="Arial" w:hint="eastAsia"/>
        </w:rPr>
        <w:t>天時的估計值是等於</w:t>
      </w:r>
      <w:r>
        <w:rPr>
          <w:rFonts w:ascii="Arial" w:hAnsi="Arial" w:cs="Arial"/>
        </w:rPr>
        <w:t>1%</w:t>
      </w:r>
      <w:r>
        <w:rPr>
          <w:rFonts w:ascii="Arial" w:hAnsi="Arial" w:cs="Arial" w:hint="eastAsia"/>
        </w:rPr>
        <w:t>和</w:t>
      </w:r>
      <w:r>
        <w:rPr>
          <w:rFonts w:ascii="Arial" w:hAnsi="Arial" w:cs="Arial"/>
        </w:rPr>
        <w:t>2%</w:t>
      </w:r>
      <w:r>
        <w:rPr>
          <w:rFonts w:ascii="Arial" w:hAnsi="Arial" w:cs="Arial" w:hint="eastAsia"/>
        </w:rPr>
        <w:t>，</w:t>
      </w:r>
      <w:r>
        <w:rPr>
          <w:rFonts w:ascii="Arial" w:hAnsi="Arial" w:cs="Arial"/>
        </w:rPr>
        <w:t>U</w:t>
      </w:r>
      <w:r>
        <w:rPr>
          <w:rFonts w:ascii="Arial" w:hAnsi="Arial" w:cs="Arial" w:hint="eastAsia"/>
        </w:rPr>
        <w:t>和</w:t>
      </w:r>
      <w:r>
        <w:rPr>
          <w:rFonts w:ascii="Arial" w:hAnsi="Arial" w:cs="Arial"/>
        </w:rPr>
        <w:t>V</w:t>
      </w:r>
      <w:r>
        <w:rPr>
          <w:rFonts w:ascii="Arial" w:hAnsi="Arial" w:cs="Arial" w:hint="eastAsia"/>
        </w:rPr>
        <w:t>二個變數在第</w:t>
      </w:r>
      <w:r>
        <w:rPr>
          <w:rFonts w:ascii="Arial" w:hAnsi="Arial" w:cs="Arial"/>
        </w:rPr>
        <w:t>n-1</w:t>
      </w:r>
      <w:r>
        <w:rPr>
          <w:rFonts w:ascii="Arial" w:hAnsi="Arial" w:cs="Arial" w:hint="eastAsia"/>
        </w:rPr>
        <w:t>天時的實際改變量是等於</w:t>
      </w:r>
      <w:r>
        <w:rPr>
          <w:rFonts w:ascii="Arial" w:hAnsi="Arial" w:cs="Arial"/>
        </w:rPr>
        <w:t>0.5%</w:t>
      </w:r>
      <w:r>
        <w:rPr>
          <w:rFonts w:ascii="Arial" w:hAnsi="Arial" w:cs="Arial" w:hint="eastAsia"/>
        </w:rPr>
        <w:t>和</w:t>
      </w:r>
      <w:r>
        <w:rPr>
          <w:rFonts w:ascii="Arial" w:hAnsi="Arial" w:cs="Arial"/>
        </w:rPr>
        <w:t>2.5%</w:t>
      </w:r>
      <w:r>
        <w:rPr>
          <w:rFonts w:ascii="Arial" w:hAnsi="Arial" w:cs="Arial" w:hint="eastAsia"/>
        </w:rPr>
        <w:t>。</w:t>
      </w:r>
      <w:r>
        <w:rPr>
          <w:rFonts w:ascii="Arial" w:hAnsi="Arial" w:cs="Arial"/>
        </w:rPr>
        <w:t>U</w:t>
      </w:r>
      <w:r>
        <w:rPr>
          <w:rFonts w:ascii="Arial" w:hAnsi="Arial" w:cs="Arial" w:hint="eastAsia"/>
        </w:rPr>
        <w:t>和</w:t>
      </w:r>
      <w:r>
        <w:rPr>
          <w:rFonts w:ascii="Arial" w:hAnsi="Arial" w:cs="Arial"/>
        </w:rPr>
        <w:t>V</w:t>
      </w:r>
      <w:r>
        <w:rPr>
          <w:rFonts w:ascii="Arial" w:hAnsi="Arial" w:cs="Arial" w:hint="eastAsia"/>
        </w:rPr>
        <w:t>二個變數在第</w:t>
      </w:r>
      <w:r>
        <w:rPr>
          <w:rFonts w:ascii="Arial" w:hAnsi="Arial" w:cs="Arial"/>
        </w:rPr>
        <w:t>n-1</w:t>
      </w:r>
      <w:r>
        <w:rPr>
          <w:rFonts w:ascii="Arial" w:hAnsi="Arial" w:cs="Arial" w:hint="eastAsia"/>
        </w:rPr>
        <w:t>天時共變異數的估計值是：</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 0.00012</w:t>
      </w:r>
      <w:r>
        <w:rPr>
          <w:rFonts w:ascii="Arial" w:eastAsia="標楷體" w:hAnsi="Arial" w:cs="Arial"/>
        </w:rPr>
        <w:tab/>
        <w:t>(B) 0.0012</w:t>
      </w:r>
      <w:r>
        <w:rPr>
          <w:rFonts w:ascii="Arial" w:eastAsia="標楷體" w:hAnsi="Arial" w:cs="Arial"/>
        </w:rPr>
        <w:tab/>
        <w:t>(C) 0.012</w:t>
      </w:r>
      <w:r>
        <w:rPr>
          <w:rFonts w:ascii="Arial" w:eastAsia="標楷體" w:hAnsi="Arial" w:cs="Arial"/>
        </w:rPr>
        <w:tab/>
        <w:t>(D) 0.12</w:t>
      </w:r>
    </w:p>
    <w:p w:rsidR="002516E5" w:rsidRDefault="002516E5" w:rsidP="002516E5">
      <w:pPr>
        <w:pStyle w:val="SFI"/>
        <w:numPr>
          <w:ilvl w:val="0"/>
          <w:numId w:val="25"/>
        </w:numPr>
        <w:spacing w:after="0" w:line="300" w:lineRule="exact"/>
        <w:ind w:left="425" w:hanging="425"/>
        <w:rPr>
          <w:rFonts w:ascii="Arial" w:hAnsi="Arial" w:cs="Arial"/>
        </w:rPr>
      </w:pPr>
      <w:r>
        <w:rPr>
          <w:rFonts w:ascii="Arial" w:hAnsi="Arial" w:cs="Arial" w:hint="eastAsia"/>
        </w:rPr>
        <w:t>續上題，</w:t>
      </w:r>
      <w:r>
        <w:rPr>
          <w:rFonts w:ascii="Arial" w:hAnsi="Arial" w:cs="Arial"/>
        </w:rPr>
        <w:t>U</w:t>
      </w:r>
      <w:r>
        <w:rPr>
          <w:rFonts w:ascii="Arial" w:hAnsi="Arial" w:cs="Arial" w:hint="eastAsia"/>
        </w:rPr>
        <w:t>和</w:t>
      </w:r>
      <w:r>
        <w:rPr>
          <w:rFonts w:ascii="Arial" w:hAnsi="Arial" w:cs="Arial"/>
        </w:rPr>
        <w:t>V</w:t>
      </w:r>
      <w:r>
        <w:rPr>
          <w:rFonts w:ascii="Arial" w:hAnsi="Arial" w:cs="Arial" w:hint="eastAsia"/>
        </w:rPr>
        <w:t>之間的新相關係數估計值為？</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r>
        <w:rPr>
          <w:rFonts w:ascii="Arial" w:eastAsia="標楷體" w:hAnsi="Arial" w:cs="Arial"/>
        </w:rPr>
        <w:t>(A) 1</w:t>
      </w:r>
      <w:r>
        <w:rPr>
          <w:rFonts w:ascii="Arial" w:eastAsia="標楷體" w:hAnsi="Arial" w:cs="Arial"/>
        </w:rPr>
        <w:tab/>
        <w:t>(B) 0.8</w:t>
      </w:r>
      <w:r>
        <w:rPr>
          <w:rFonts w:ascii="Arial" w:eastAsia="標楷體" w:hAnsi="Arial" w:cs="Arial"/>
        </w:rPr>
        <w:tab/>
        <w:t>(C) 0.6</w:t>
      </w:r>
      <w:r>
        <w:rPr>
          <w:rFonts w:ascii="Arial" w:eastAsia="標楷體" w:hAnsi="Arial" w:cs="Arial"/>
        </w:rPr>
        <w:tab/>
        <w:t>(D) 0.4</w:t>
      </w:r>
    </w:p>
    <w:p w:rsidR="002516E5" w:rsidRDefault="002516E5" w:rsidP="002516E5">
      <w:pPr>
        <w:tabs>
          <w:tab w:val="left" w:pos="2977"/>
          <w:tab w:val="left" w:pos="5387"/>
          <w:tab w:val="left" w:pos="7797"/>
        </w:tabs>
        <w:snapToGrid w:val="0"/>
        <w:spacing w:before="20" w:after="20" w:line="280" w:lineRule="exact"/>
        <w:ind w:leftChars="181" w:left="840" w:hanging="406"/>
        <w:rPr>
          <w:rFonts w:ascii="Arial" w:eastAsia="標楷體" w:hAnsi="Arial" w:cs="Arial"/>
        </w:rPr>
      </w:pPr>
    </w:p>
    <w:p w:rsidR="002516E5" w:rsidRDefault="002516E5" w:rsidP="002516E5">
      <w:pPr>
        <w:snapToGrid w:val="0"/>
        <w:spacing w:beforeLines="50" w:before="180" w:after="100" w:afterAutospacing="1"/>
        <w:rPr>
          <w:rFonts w:ascii="Arial" w:eastAsia="標楷體" w:hAnsi="Arial" w:cs="Arial"/>
          <w:b/>
          <w:sz w:val="28"/>
        </w:rPr>
      </w:pPr>
      <w:r>
        <w:rPr>
          <w:rFonts w:ascii="Arial" w:eastAsia="標楷體" w:hAnsi="Arial" w:cs="Arial" w:hint="eastAsia"/>
          <w:b/>
          <w:sz w:val="28"/>
        </w:rPr>
        <w:t>二、</w:t>
      </w:r>
      <w:r>
        <w:rPr>
          <w:rFonts w:ascii="Arial" w:eastAsia="標楷體" w:hAnsi="Arial" w:cs="Arial" w:hint="eastAsia"/>
          <w:b/>
          <w:bCs/>
          <w:sz w:val="28"/>
          <w:szCs w:val="28"/>
        </w:rPr>
        <w:t>申論題或計算題（</w:t>
      </w:r>
      <w:r>
        <w:rPr>
          <w:rFonts w:ascii="Arial" w:eastAsia="標楷體" w:hAnsi="Arial" w:cs="Arial" w:hint="eastAsia"/>
          <w:b/>
          <w:sz w:val="28"/>
        </w:rPr>
        <w:t>共</w:t>
      </w:r>
      <w:r>
        <w:rPr>
          <w:rFonts w:ascii="Arial" w:eastAsia="標楷體" w:hAnsi="Arial" w:cs="Arial"/>
          <w:b/>
          <w:sz w:val="28"/>
        </w:rPr>
        <w:t>3</w:t>
      </w:r>
      <w:r>
        <w:rPr>
          <w:rFonts w:ascii="Arial" w:eastAsia="標楷體" w:hAnsi="Arial" w:cs="Arial" w:hint="eastAsia"/>
          <w:b/>
          <w:sz w:val="28"/>
        </w:rPr>
        <w:t>題，共</w:t>
      </w:r>
      <w:r>
        <w:rPr>
          <w:rFonts w:ascii="Arial" w:eastAsia="標楷體" w:hAnsi="Arial" w:cs="Arial"/>
          <w:b/>
          <w:sz w:val="28"/>
        </w:rPr>
        <w:t>30</w:t>
      </w:r>
      <w:r>
        <w:rPr>
          <w:rFonts w:ascii="Arial" w:eastAsia="標楷體" w:hAnsi="Arial" w:cs="Arial" w:hint="eastAsia"/>
          <w:b/>
          <w:sz w:val="28"/>
        </w:rPr>
        <w:t>分）</w:t>
      </w:r>
    </w:p>
    <w:p w:rsidR="002516E5" w:rsidRDefault="002516E5" w:rsidP="002516E5">
      <w:pPr>
        <w:pStyle w:val="SFI"/>
        <w:numPr>
          <w:ilvl w:val="0"/>
          <w:numId w:val="26"/>
        </w:numPr>
        <w:spacing w:after="0" w:line="300" w:lineRule="exact"/>
        <w:ind w:left="426"/>
        <w:jc w:val="both"/>
        <w:rPr>
          <w:rFonts w:ascii="Arial" w:hAnsi="Arial" w:cs="Arial"/>
        </w:rPr>
      </w:pPr>
      <w:r>
        <w:rPr>
          <w:rFonts w:ascii="Arial" w:hAnsi="Arial" w:cs="Arial"/>
        </w:rPr>
        <w:t>(1).</w:t>
      </w:r>
      <w:r>
        <w:rPr>
          <w:rFonts w:ascii="Arial" w:hAnsi="Arial" w:cs="Arial" w:hint="eastAsia"/>
        </w:rPr>
        <w:t>假設現有</w:t>
      </w:r>
      <w:proofErr w:type="gramStart"/>
      <w:r>
        <w:rPr>
          <w:rFonts w:ascii="Arial" w:hAnsi="Arial" w:cs="Arial" w:hint="eastAsia"/>
        </w:rPr>
        <w:t>一</w:t>
      </w:r>
      <w:proofErr w:type="gramEnd"/>
      <w:r>
        <w:rPr>
          <w:rFonts w:ascii="Arial" w:hAnsi="Arial" w:cs="Arial" w:hint="eastAsia"/>
        </w:rPr>
        <w:t>價值六千萬美金的投資組合，另外</w:t>
      </w:r>
      <w:r>
        <w:rPr>
          <w:rFonts w:ascii="Arial" w:hAnsi="Arial" w:cs="Arial"/>
        </w:rPr>
        <w:t>S&amp;P 500</w:t>
      </w:r>
      <w:r>
        <w:rPr>
          <w:rFonts w:ascii="Arial" w:hAnsi="Arial" w:cs="Arial" w:hint="eastAsia"/>
        </w:rPr>
        <w:t>的指數現在為</w:t>
      </w:r>
      <w:r>
        <w:rPr>
          <w:rFonts w:ascii="Arial" w:hAnsi="Arial" w:cs="Arial"/>
        </w:rPr>
        <w:t>1,200</w:t>
      </w:r>
      <w:r>
        <w:rPr>
          <w:rFonts w:ascii="Arial" w:hAnsi="Arial" w:cs="Arial" w:hint="eastAsia"/>
        </w:rPr>
        <w:t>點。</w:t>
      </w:r>
      <w:proofErr w:type="gramStart"/>
      <w:r>
        <w:rPr>
          <w:rFonts w:ascii="Arial" w:hAnsi="Arial" w:cs="Arial" w:hint="eastAsia"/>
        </w:rPr>
        <w:t>如果投組的</w:t>
      </w:r>
      <w:proofErr w:type="gramEnd"/>
      <w:r>
        <w:rPr>
          <w:rFonts w:ascii="Arial" w:hAnsi="Arial" w:cs="Arial" w:hint="eastAsia"/>
        </w:rPr>
        <w:t>價</w:t>
      </w:r>
    </w:p>
    <w:p w:rsidR="002516E5" w:rsidRDefault="002516E5" w:rsidP="002516E5">
      <w:pPr>
        <w:tabs>
          <w:tab w:val="left" w:pos="2977"/>
          <w:tab w:val="left" w:pos="5387"/>
          <w:tab w:val="left" w:pos="7797"/>
        </w:tabs>
        <w:snapToGrid w:val="0"/>
        <w:spacing w:before="20" w:after="20" w:line="280" w:lineRule="exact"/>
        <w:ind w:leftChars="320" w:left="796" w:hanging="28"/>
        <w:jc w:val="both"/>
        <w:rPr>
          <w:rFonts w:ascii="Arial" w:eastAsia="標楷體" w:hAnsi="Arial" w:cs="Arial"/>
        </w:rPr>
      </w:pPr>
      <w:r>
        <w:rPr>
          <w:rFonts w:ascii="Arial" w:eastAsia="標楷體" w:hAnsi="Arial" w:cs="Arial" w:hint="eastAsia"/>
        </w:rPr>
        <w:t>值與指數</w:t>
      </w:r>
      <w:proofErr w:type="gramStart"/>
      <w:r>
        <w:rPr>
          <w:rFonts w:ascii="Arial" w:eastAsia="標楷體" w:hAnsi="Arial" w:cs="Arial" w:hint="eastAsia"/>
        </w:rPr>
        <w:t>價值有鏡像</w:t>
      </w:r>
      <w:proofErr w:type="gramEnd"/>
      <w:r>
        <w:rPr>
          <w:rFonts w:ascii="Arial" w:eastAsia="標楷體" w:hAnsi="Arial" w:cs="Arial" w:hint="eastAsia"/>
        </w:rPr>
        <w:t>關係。請問</w:t>
      </w:r>
      <w:proofErr w:type="gramStart"/>
      <w:r>
        <w:rPr>
          <w:rFonts w:ascii="Arial" w:eastAsia="標楷體" w:hAnsi="Arial" w:cs="Arial" w:hint="eastAsia"/>
        </w:rPr>
        <w:t>當投組</w:t>
      </w:r>
      <w:proofErr w:type="gramEnd"/>
      <w:r>
        <w:rPr>
          <w:rFonts w:ascii="Arial" w:eastAsia="標楷體" w:hAnsi="Arial" w:cs="Arial" w:hint="eastAsia"/>
        </w:rPr>
        <w:t>的價值下跌至五千四百萬美金時，應購買多少口賣權</w:t>
      </w:r>
    </w:p>
    <w:p w:rsidR="002516E5" w:rsidRDefault="002516E5" w:rsidP="002516E5">
      <w:pPr>
        <w:tabs>
          <w:tab w:val="left" w:pos="2977"/>
          <w:tab w:val="left" w:pos="5387"/>
          <w:tab w:val="left" w:pos="7797"/>
        </w:tabs>
        <w:snapToGrid w:val="0"/>
        <w:spacing w:before="20" w:after="20" w:line="280" w:lineRule="exact"/>
        <w:ind w:leftChars="320" w:left="796" w:hanging="28"/>
        <w:jc w:val="both"/>
        <w:rPr>
          <w:rFonts w:ascii="Arial" w:eastAsia="標楷體" w:hAnsi="Arial" w:cs="Arial"/>
        </w:rPr>
      </w:pPr>
      <w:r>
        <w:rPr>
          <w:rFonts w:ascii="Arial" w:eastAsia="標楷體" w:hAnsi="Arial" w:cs="Arial" w:hint="eastAsia"/>
        </w:rPr>
        <w:t>（</w:t>
      </w:r>
      <w:r>
        <w:rPr>
          <w:rFonts w:ascii="Arial" w:eastAsia="標楷體" w:hAnsi="Arial" w:cs="Arial"/>
        </w:rPr>
        <w:t>1</w:t>
      </w:r>
      <w:r>
        <w:rPr>
          <w:rFonts w:ascii="Arial" w:eastAsia="標楷體" w:hAnsi="Arial" w:cs="Arial" w:hint="eastAsia"/>
        </w:rPr>
        <w:t>口＝</w:t>
      </w:r>
      <w:r>
        <w:rPr>
          <w:rFonts w:ascii="Arial" w:eastAsia="標楷體" w:hAnsi="Arial" w:cs="Arial"/>
        </w:rPr>
        <w:t>100</w:t>
      </w:r>
      <w:r>
        <w:rPr>
          <w:rFonts w:ascii="Arial" w:eastAsia="標楷體" w:hAnsi="Arial" w:cs="Arial" w:hint="eastAsia"/>
        </w:rPr>
        <w:t>張契約），以保護</w:t>
      </w:r>
      <w:proofErr w:type="gramStart"/>
      <w:r>
        <w:rPr>
          <w:rFonts w:ascii="Arial" w:eastAsia="標楷體" w:hAnsi="Arial" w:cs="Arial" w:hint="eastAsia"/>
        </w:rPr>
        <w:t>該投組的</w:t>
      </w:r>
      <w:proofErr w:type="gramEnd"/>
      <w:r>
        <w:rPr>
          <w:rFonts w:ascii="Arial" w:eastAsia="標楷體" w:hAnsi="Arial" w:cs="Arial" w:hint="eastAsia"/>
        </w:rPr>
        <w:t>部位？</w:t>
      </w:r>
      <w:r>
        <w:rPr>
          <w:rFonts w:ascii="Arial" w:eastAsia="標楷體" w:hAnsi="Arial" w:cs="Arial"/>
        </w:rPr>
        <w:t>(5</w:t>
      </w:r>
      <w:r>
        <w:rPr>
          <w:rFonts w:ascii="Arial" w:eastAsia="標楷體" w:hAnsi="Arial" w:cs="Arial" w:hint="eastAsia"/>
        </w:rPr>
        <w:t>分</w:t>
      </w:r>
      <w:r>
        <w:rPr>
          <w:rFonts w:ascii="Arial" w:eastAsia="標楷體" w:hAnsi="Arial" w:cs="Arial"/>
        </w:rPr>
        <w:t>)</w:t>
      </w:r>
    </w:p>
    <w:p w:rsidR="002516E5" w:rsidRDefault="002516E5" w:rsidP="002516E5">
      <w:pPr>
        <w:pStyle w:val="SFI"/>
        <w:spacing w:after="0" w:line="300" w:lineRule="exact"/>
        <w:ind w:leftChars="176" w:left="780" w:right="238" w:hangingChars="149" w:hanging="358"/>
        <w:rPr>
          <w:rFonts w:ascii="Arial" w:hAnsi="Arial" w:cs="Arial"/>
        </w:rPr>
      </w:pPr>
      <w:r>
        <w:rPr>
          <w:rFonts w:ascii="Arial" w:hAnsi="Arial" w:cs="Arial"/>
        </w:rPr>
        <w:t>(2).</w:t>
      </w:r>
      <w:r>
        <w:rPr>
          <w:rFonts w:ascii="Arial" w:hAnsi="Arial" w:cs="Arial" w:hint="eastAsia"/>
        </w:rPr>
        <w:t>假設與上一題條件相同，如果投資組合的貝他值為</w:t>
      </w:r>
      <w:r>
        <w:rPr>
          <w:rFonts w:ascii="Arial" w:hAnsi="Arial" w:cs="Arial"/>
        </w:rPr>
        <w:t>2.0</w:t>
      </w:r>
      <w:r>
        <w:rPr>
          <w:rFonts w:ascii="Arial" w:hAnsi="Arial" w:cs="Arial" w:hint="eastAsia"/>
        </w:rPr>
        <w:t>，年化無風險利率為</w:t>
      </w:r>
      <w:r>
        <w:rPr>
          <w:rFonts w:ascii="Arial" w:hAnsi="Arial" w:cs="Arial"/>
        </w:rPr>
        <w:t>5%</w:t>
      </w:r>
      <w:r>
        <w:rPr>
          <w:rFonts w:ascii="Arial" w:hAnsi="Arial" w:cs="Arial" w:hint="eastAsia"/>
        </w:rPr>
        <w:t>，</w:t>
      </w:r>
      <w:proofErr w:type="gramStart"/>
      <w:r>
        <w:rPr>
          <w:rFonts w:ascii="Arial" w:hAnsi="Arial" w:cs="Arial" w:hint="eastAsia"/>
        </w:rPr>
        <w:t>且投組</w:t>
      </w:r>
      <w:proofErr w:type="gramEnd"/>
      <w:r>
        <w:rPr>
          <w:rFonts w:ascii="Arial" w:hAnsi="Arial" w:cs="Arial" w:hint="eastAsia"/>
        </w:rPr>
        <w:t>與指數的股息</w:t>
      </w:r>
      <w:proofErr w:type="gramStart"/>
      <w:r>
        <w:rPr>
          <w:rFonts w:ascii="Arial" w:hAnsi="Arial" w:cs="Arial" w:hint="eastAsia"/>
        </w:rPr>
        <w:t>殖</w:t>
      </w:r>
      <w:proofErr w:type="gramEnd"/>
      <w:r>
        <w:rPr>
          <w:rFonts w:ascii="Arial" w:hAnsi="Arial" w:cs="Arial" w:hint="eastAsia"/>
        </w:rPr>
        <w:t>利率皆為每年</w:t>
      </w:r>
      <w:r>
        <w:rPr>
          <w:rFonts w:ascii="Arial" w:hAnsi="Arial" w:cs="Arial"/>
        </w:rPr>
        <w:t>3%</w:t>
      </w:r>
      <w:r>
        <w:rPr>
          <w:rFonts w:ascii="Arial" w:hAnsi="Arial" w:cs="Arial" w:hint="eastAsia"/>
        </w:rPr>
        <w:t>。請問應購買多少口賣權，以</w:t>
      </w:r>
      <w:proofErr w:type="gramStart"/>
      <w:r>
        <w:rPr>
          <w:rFonts w:ascii="Arial" w:hAnsi="Arial" w:cs="Arial" w:hint="eastAsia"/>
        </w:rPr>
        <w:t>保護投組價值</w:t>
      </w:r>
      <w:proofErr w:type="gramEnd"/>
      <w:r>
        <w:rPr>
          <w:rFonts w:ascii="Arial" w:hAnsi="Arial" w:cs="Arial" w:hint="eastAsia"/>
        </w:rPr>
        <w:t>跌至五千四百萬以下的狀況？</w:t>
      </w:r>
      <w:r>
        <w:rPr>
          <w:rFonts w:ascii="Arial" w:hAnsi="Arial" w:cs="Arial"/>
        </w:rPr>
        <w:t>(5</w:t>
      </w:r>
      <w:r>
        <w:rPr>
          <w:rFonts w:ascii="Arial" w:hAnsi="Arial" w:cs="Arial" w:hint="eastAsia"/>
        </w:rPr>
        <w:t>分</w:t>
      </w:r>
      <w:r>
        <w:rPr>
          <w:rFonts w:ascii="Arial" w:hAnsi="Arial" w:cs="Arial"/>
        </w:rPr>
        <w:t>)</w:t>
      </w:r>
    </w:p>
    <w:p w:rsidR="002516E5" w:rsidRDefault="002516E5" w:rsidP="002516E5">
      <w:pPr>
        <w:pStyle w:val="SFI"/>
        <w:spacing w:after="0" w:line="300" w:lineRule="exact"/>
        <w:ind w:left="425"/>
        <w:rPr>
          <w:rFonts w:ascii="Arial" w:hAnsi="Arial" w:cs="Arial"/>
        </w:rPr>
      </w:pPr>
    </w:p>
    <w:p w:rsidR="002516E5" w:rsidRDefault="002516E5" w:rsidP="002516E5">
      <w:pPr>
        <w:pStyle w:val="SFI"/>
        <w:numPr>
          <w:ilvl w:val="0"/>
          <w:numId w:val="26"/>
        </w:numPr>
        <w:spacing w:after="0" w:line="300" w:lineRule="exact"/>
        <w:ind w:left="425" w:hanging="425"/>
        <w:rPr>
          <w:rFonts w:ascii="Arial" w:hAnsi="Arial" w:cs="Arial"/>
        </w:rPr>
      </w:pPr>
      <w:r>
        <w:rPr>
          <w:rFonts w:ascii="Arial" w:hAnsi="Arial" w:cs="Arial" w:hint="eastAsia"/>
        </w:rPr>
        <w:t>有一不支付股息的股票現行價格為</w:t>
      </w:r>
      <w:r>
        <w:rPr>
          <w:rFonts w:ascii="Arial" w:hAnsi="Arial" w:cs="Arial"/>
        </w:rPr>
        <w:t>40</w:t>
      </w:r>
      <w:r>
        <w:rPr>
          <w:rFonts w:ascii="Arial" w:hAnsi="Arial" w:cs="Arial" w:hint="eastAsia"/>
        </w:rPr>
        <w:t>，在年化無風險收益率為</w:t>
      </w:r>
      <w:r>
        <w:rPr>
          <w:rFonts w:ascii="Arial" w:hAnsi="Arial" w:cs="Arial"/>
        </w:rPr>
        <w:t>8%</w:t>
      </w:r>
      <w:r>
        <w:rPr>
          <w:rFonts w:ascii="Arial" w:hAnsi="Arial" w:cs="Arial" w:hint="eastAsia"/>
        </w:rPr>
        <w:t>的情況下進行連續複利。下表顯示了三個月中歐式買權</w:t>
      </w:r>
      <w:r>
        <w:rPr>
          <w:rFonts w:ascii="Arial" w:hAnsi="Arial" w:cs="Arial"/>
        </w:rPr>
        <w:t>(call option)</w:t>
      </w:r>
      <w:r>
        <w:rPr>
          <w:rFonts w:ascii="Arial" w:hAnsi="Arial" w:cs="Arial" w:hint="eastAsia"/>
        </w:rPr>
        <w:t>和賣權</w:t>
      </w:r>
      <w:r>
        <w:rPr>
          <w:rFonts w:ascii="Arial" w:hAnsi="Arial" w:cs="Arial"/>
        </w:rPr>
        <w:t>(put option)</w:t>
      </w:r>
      <w:r>
        <w:rPr>
          <w:rFonts w:ascii="Arial" w:hAnsi="Arial" w:cs="Arial" w:hint="eastAsia"/>
        </w:rPr>
        <w:t>不同履約價下的權利金：</w:t>
      </w:r>
    </w:p>
    <w:tbl>
      <w:tblPr>
        <w:tblStyle w:val="a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803"/>
        <w:gridCol w:w="803"/>
        <w:gridCol w:w="803"/>
      </w:tblGrid>
      <w:tr w:rsidR="002516E5" w:rsidTr="002516E5">
        <w:tc>
          <w:tcPr>
            <w:tcW w:w="0" w:type="auto"/>
            <w:vAlign w:val="center"/>
            <w:hideMark/>
          </w:tcPr>
          <w:p w:rsidR="002516E5" w:rsidRDefault="002516E5">
            <w:pPr>
              <w:pStyle w:val="SFI"/>
              <w:spacing w:after="0" w:line="300" w:lineRule="exact"/>
              <w:rPr>
                <w:rFonts w:ascii="Arial" w:hAnsi="Arial" w:cs="Arial"/>
              </w:rPr>
            </w:pPr>
            <w:r>
              <w:rPr>
                <w:rFonts w:ascii="Arial" w:hAnsi="Arial" w:cs="Arial" w:hint="eastAsia"/>
              </w:rPr>
              <w:t>履約價</w:t>
            </w:r>
            <w:r>
              <w:rPr>
                <w:rFonts w:ascii="Arial" w:hAnsi="Arial" w:cs="Arial"/>
              </w:rPr>
              <w:t>(exercise price)</w:t>
            </w:r>
          </w:p>
        </w:tc>
        <w:tc>
          <w:tcPr>
            <w:tcW w:w="0" w:type="auto"/>
            <w:vAlign w:val="center"/>
            <w:hideMark/>
          </w:tcPr>
          <w:p w:rsidR="002516E5" w:rsidRDefault="002516E5">
            <w:pPr>
              <w:pStyle w:val="SFI"/>
              <w:spacing w:after="0" w:line="300" w:lineRule="exact"/>
              <w:rPr>
                <w:rFonts w:ascii="Arial" w:hAnsi="Arial" w:cs="Arial"/>
              </w:rPr>
            </w:pPr>
            <w:r>
              <w:rPr>
                <w:rFonts w:ascii="Arial" w:hAnsi="Arial" w:cs="Arial"/>
              </w:rPr>
              <w:t>35</w:t>
            </w:r>
          </w:p>
        </w:tc>
        <w:tc>
          <w:tcPr>
            <w:tcW w:w="0" w:type="auto"/>
            <w:vAlign w:val="center"/>
            <w:hideMark/>
          </w:tcPr>
          <w:p w:rsidR="002516E5" w:rsidRDefault="002516E5">
            <w:pPr>
              <w:pStyle w:val="SFI"/>
              <w:spacing w:after="0" w:line="300" w:lineRule="exact"/>
              <w:rPr>
                <w:rFonts w:ascii="Arial" w:hAnsi="Arial" w:cs="Arial"/>
              </w:rPr>
            </w:pPr>
            <w:r>
              <w:rPr>
                <w:rFonts w:ascii="Arial" w:hAnsi="Arial" w:cs="Arial"/>
              </w:rPr>
              <w:t>40</w:t>
            </w:r>
          </w:p>
        </w:tc>
        <w:tc>
          <w:tcPr>
            <w:tcW w:w="0" w:type="auto"/>
            <w:vAlign w:val="center"/>
            <w:hideMark/>
          </w:tcPr>
          <w:p w:rsidR="002516E5" w:rsidRDefault="002516E5">
            <w:pPr>
              <w:pStyle w:val="SFI"/>
              <w:spacing w:after="0" w:line="300" w:lineRule="exact"/>
              <w:rPr>
                <w:rFonts w:ascii="Arial" w:hAnsi="Arial" w:cs="Arial"/>
              </w:rPr>
            </w:pPr>
            <w:r>
              <w:rPr>
                <w:rFonts w:ascii="Arial" w:hAnsi="Arial" w:cs="Arial"/>
              </w:rPr>
              <w:t>45</w:t>
            </w:r>
          </w:p>
        </w:tc>
      </w:tr>
      <w:tr w:rsidR="002516E5" w:rsidTr="002516E5">
        <w:tc>
          <w:tcPr>
            <w:tcW w:w="0" w:type="auto"/>
            <w:vAlign w:val="center"/>
            <w:hideMark/>
          </w:tcPr>
          <w:p w:rsidR="002516E5" w:rsidRDefault="002516E5">
            <w:pPr>
              <w:pStyle w:val="SFI"/>
              <w:spacing w:after="0" w:line="300" w:lineRule="exact"/>
              <w:rPr>
                <w:rFonts w:ascii="Arial" w:hAnsi="Arial" w:cs="Arial"/>
              </w:rPr>
            </w:pPr>
            <w:r>
              <w:rPr>
                <w:rFonts w:ascii="Arial" w:hAnsi="Arial" w:cs="Arial" w:hint="eastAsia"/>
              </w:rPr>
              <w:t>買權權利金</w:t>
            </w:r>
            <w:r>
              <w:rPr>
                <w:rFonts w:ascii="Arial" w:hAnsi="Arial" w:cs="Arial"/>
              </w:rPr>
              <w:t>(call Premium)</w:t>
            </w:r>
          </w:p>
        </w:tc>
        <w:tc>
          <w:tcPr>
            <w:tcW w:w="0" w:type="auto"/>
            <w:vAlign w:val="center"/>
            <w:hideMark/>
          </w:tcPr>
          <w:p w:rsidR="002516E5" w:rsidRDefault="002516E5">
            <w:pPr>
              <w:pStyle w:val="SFI"/>
              <w:spacing w:after="0" w:line="300" w:lineRule="exact"/>
              <w:rPr>
                <w:rFonts w:ascii="Arial" w:hAnsi="Arial" w:cs="Arial"/>
              </w:rPr>
            </w:pPr>
            <w:r>
              <w:rPr>
                <w:rFonts w:ascii="Arial" w:hAnsi="Arial" w:cs="Arial"/>
              </w:rPr>
              <w:t>6.13</w:t>
            </w:r>
          </w:p>
        </w:tc>
        <w:tc>
          <w:tcPr>
            <w:tcW w:w="0" w:type="auto"/>
            <w:vAlign w:val="center"/>
            <w:hideMark/>
          </w:tcPr>
          <w:p w:rsidR="002516E5" w:rsidRDefault="002516E5">
            <w:pPr>
              <w:pStyle w:val="SFI"/>
              <w:spacing w:after="0" w:line="300" w:lineRule="exact"/>
              <w:rPr>
                <w:rFonts w:ascii="Arial" w:hAnsi="Arial" w:cs="Arial"/>
              </w:rPr>
            </w:pPr>
            <w:r>
              <w:rPr>
                <w:rFonts w:ascii="Arial" w:hAnsi="Arial" w:cs="Arial"/>
              </w:rPr>
              <w:t>2.78</w:t>
            </w:r>
          </w:p>
        </w:tc>
        <w:tc>
          <w:tcPr>
            <w:tcW w:w="0" w:type="auto"/>
            <w:vAlign w:val="center"/>
            <w:hideMark/>
          </w:tcPr>
          <w:p w:rsidR="002516E5" w:rsidRDefault="002516E5">
            <w:pPr>
              <w:pStyle w:val="SFI"/>
              <w:spacing w:after="0" w:line="300" w:lineRule="exact"/>
              <w:rPr>
                <w:rFonts w:ascii="Arial" w:hAnsi="Arial" w:cs="Arial"/>
              </w:rPr>
            </w:pPr>
            <w:r>
              <w:rPr>
                <w:rFonts w:ascii="Arial" w:hAnsi="Arial" w:cs="Arial"/>
              </w:rPr>
              <w:t>0.97</w:t>
            </w:r>
          </w:p>
        </w:tc>
      </w:tr>
      <w:tr w:rsidR="002516E5" w:rsidTr="002516E5">
        <w:tc>
          <w:tcPr>
            <w:tcW w:w="0" w:type="auto"/>
            <w:vAlign w:val="center"/>
            <w:hideMark/>
          </w:tcPr>
          <w:p w:rsidR="002516E5" w:rsidRDefault="002516E5">
            <w:pPr>
              <w:pStyle w:val="SFI"/>
              <w:spacing w:after="0" w:line="300" w:lineRule="exact"/>
              <w:rPr>
                <w:rFonts w:ascii="Arial" w:hAnsi="Arial" w:cs="Arial"/>
              </w:rPr>
            </w:pPr>
            <w:r>
              <w:rPr>
                <w:rFonts w:ascii="Arial" w:hAnsi="Arial" w:cs="Arial" w:hint="eastAsia"/>
              </w:rPr>
              <w:t>賣權權利金</w:t>
            </w:r>
            <w:r>
              <w:rPr>
                <w:rFonts w:ascii="Arial" w:hAnsi="Arial" w:cs="Arial"/>
              </w:rPr>
              <w:t>(put premium)</w:t>
            </w:r>
          </w:p>
        </w:tc>
        <w:tc>
          <w:tcPr>
            <w:tcW w:w="0" w:type="auto"/>
            <w:vAlign w:val="center"/>
            <w:hideMark/>
          </w:tcPr>
          <w:p w:rsidR="002516E5" w:rsidRDefault="002516E5">
            <w:pPr>
              <w:pStyle w:val="SFI"/>
              <w:spacing w:after="0" w:line="300" w:lineRule="exact"/>
              <w:rPr>
                <w:rFonts w:ascii="Arial" w:hAnsi="Arial" w:cs="Arial"/>
              </w:rPr>
            </w:pPr>
            <w:r>
              <w:rPr>
                <w:rFonts w:ascii="Arial" w:hAnsi="Arial" w:cs="Arial"/>
              </w:rPr>
              <w:t>0.44</w:t>
            </w:r>
          </w:p>
        </w:tc>
        <w:tc>
          <w:tcPr>
            <w:tcW w:w="0" w:type="auto"/>
            <w:vAlign w:val="center"/>
            <w:hideMark/>
          </w:tcPr>
          <w:p w:rsidR="002516E5" w:rsidRDefault="002516E5">
            <w:pPr>
              <w:pStyle w:val="SFI"/>
              <w:spacing w:after="0" w:line="300" w:lineRule="exact"/>
              <w:rPr>
                <w:rFonts w:ascii="Arial" w:hAnsi="Arial" w:cs="Arial"/>
              </w:rPr>
            </w:pPr>
            <w:r>
              <w:rPr>
                <w:rFonts w:ascii="Arial" w:hAnsi="Arial" w:cs="Arial"/>
              </w:rPr>
              <w:t>1.99</w:t>
            </w:r>
          </w:p>
        </w:tc>
        <w:tc>
          <w:tcPr>
            <w:tcW w:w="0" w:type="auto"/>
            <w:vAlign w:val="center"/>
            <w:hideMark/>
          </w:tcPr>
          <w:p w:rsidR="002516E5" w:rsidRDefault="002516E5">
            <w:pPr>
              <w:pStyle w:val="SFI"/>
              <w:spacing w:after="0" w:line="300" w:lineRule="exact"/>
              <w:rPr>
                <w:rFonts w:ascii="Arial" w:hAnsi="Arial" w:cs="Arial"/>
              </w:rPr>
            </w:pPr>
            <w:r>
              <w:rPr>
                <w:rFonts w:ascii="Arial" w:hAnsi="Arial" w:cs="Arial"/>
              </w:rPr>
              <w:t>5.08</w:t>
            </w:r>
          </w:p>
        </w:tc>
      </w:tr>
    </w:tbl>
    <w:p w:rsidR="002516E5" w:rsidRDefault="002516E5" w:rsidP="002516E5">
      <w:pPr>
        <w:pStyle w:val="SFI"/>
        <w:spacing w:after="0" w:line="300" w:lineRule="exact"/>
        <w:ind w:left="425"/>
        <w:jc w:val="both"/>
        <w:rPr>
          <w:rFonts w:ascii="Arial" w:hAnsi="Arial" w:cs="Arial"/>
        </w:rPr>
      </w:pPr>
      <w:r>
        <w:rPr>
          <w:rFonts w:ascii="Arial" w:hAnsi="Arial" w:cs="Arial" w:hint="eastAsia"/>
        </w:rPr>
        <w:t>一個有興趣推測股價波動的交易者正在考慮兩種投資策略。第一個是履約價為</w:t>
      </w:r>
      <w:r>
        <w:rPr>
          <w:rFonts w:ascii="Arial" w:hAnsi="Arial" w:cs="Arial"/>
        </w:rPr>
        <w:t>40</w:t>
      </w:r>
      <w:r>
        <w:rPr>
          <w:rFonts w:ascii="Arial" w:hAnsi="Arial" w:cs="Arial" w:hint="eastAsia"/>
        </w:rPr>
        <w:t>的跨式選擇權組合</w:t>
      </w:r>
      <w:r>
        <w:rPr>
          <w:rFonts w:ascii="Arial" w:hAnsi="Arial" w:cs="Arial"/>
        </w:rPr>
        <w:t>(Straddle)</w:t>
      </w:r>
      <w:r>
        <w:rPr>
          <w:rFonts w:ascii="Arial" w:hAnsi="Arial" w:cs="Arial" w:hint="eastAsia"/>
        </w:rPr>
        <w:t>。第二</w:t>
      </w:r>
      <w:proofErr w:type="gramStart"/>
      <w:r>
        <w:rPr>
          <w:rFonts w:ascii="Arial" w:hAnsi="Arial" w:cs="Arial" w:hint="eastAsia"/>
        </w:rPr>
        <w:t>個</w:t>
      </w:r>
      <w:proofErr w:type="gramEnd"/>
      <w:r>
        <w:rPr>
          <w:rFonts w:ascii="Arial" w:hAnsi="Arial" w:cs="Arial" w:hint="eastAsia"/>
        </w:rPr>
        <w:t>是包含履約價為</w:t>
      </w:r>
      <w:r>
        <w:rPr>
          <w:rFonts w:ascii="Arial" w:hAnsi="Arial" w:cs="Arial"/>
        </w:rPr>
        <w:t>35</w:t>
      </w:r>
      <w:r>
        <w:rPr>
          <w:rFonts w:ascii="Arial" w:hAnsi="Arial" w:cs="Arial" w:hint="eastAsia"/>
        </w:rPr>
        <w:t>的賣權和履約價為</w:t>
      </w:r>
      <w:r>
        <w:rPr>
          <w:rFonts w:ascii="Arial" w:hAnsi="Arial" w:cs="Arial"/>
        </w:rPr>
        <w:t>45</w:t>
      </w:r>
      <w:r>
        <w:rPr>
          <w:rFonts w:ascii="Arial" w:hAnsi="Arial" w:cs="Arial" w:hint="eastAsia"/>
        </w:rPr>
        <w:t>的買權組成之勒式選擇權組合</w:t>
      </w:r>
      <w:r>
        <w:rPr>
          <w:rFonts w:ascii="Arial" w:hAnsi="Arial" w:cs="Arial"/>
        </w:rPr>
        <w:t>(Strangle)</w:t>
      </w:r>
      <w:r>
        <w:rPr>
          <w:rFonts w:ascii="Arial" w:hAnsi="Arial" w:cs="Arial" w:hint="eastAsia"/>
        </w:rPr>
        <w:t>，請計算在三個月之內</w:t>
      </w:r>
      <w:proofErr w:type="gramStart"/>
      <w:r>
        <w:rPr>
          <w:rFonts w:ascii="Arial" w:hAnsi="Arial" w:cs="Arial" w:hint="eastAsia"/>
        </w:rPr>
        <w:t>勒式會贏</w:t>
      </w:r>
      <w:proofErr w:type="gramEnd"/>
      <w:r>
        <w:rPr>
          <w:rFonts w:ascii="Arial" w:hAnsi="Arial" w:cs="Arial" w:hint="eastAsia"/>
        </w:rPr>
        <w:t>過</w:t>
      </w:r>
      <w:proofErr w:type="gramStart"/>
      <w:r>
        <w:rPr>
          <w:rFonts w:ascii="Arial" w:hAnsi="Arial" w:cs="Arial" w:hint="eastAsia"/>
        </w:rPr>
        <w:t>跨式的股票</w:t>
      </w:r>
      <w:proofErr w:type="gramEnd"/>
      <w:r>
        <w:rPr>
          <w:rFonts w:ascii="Arial" w:hAnsi="Arial" w:cs="Arial" w:hint="eastAsia"/>
        </w:rPr>
        <w:t>價格範圍。</w:t>
      </w:r>
      <w:r>
        <w:rPr>
          <w:rFonts w:ascii="Arial" w:hAnsi="Arial" w:cs="Arial"/>
        </w:rPr>
        <w:t>(10</w:t>
      </w:r>
      <w:r>
        <w:rPr>
          <w:rFonts w:ascii="Arial" w:hAnsi="Arial" w:cs="Arial" w:hint="eastAsia"/>
        </w:rPr>
        <w:t>分</w:t>
      </w:r>
      <w:r>
        <w:rPr>
          <w:rFonts w:ascii="Arial" w:hAnsi="Arial" w:cs="Arial"/>
        </w:rPr>
        <w:t>)</w:t>
      </w:r>
    </w:p>
    <w:p w:rsidR="002516E5" w:rsidRDefault="002516E5" w:rsidP="002516E5">
      <w:pPr>
        <w:pStyle w:val="SFI"/>
        <w:spacing w:after="0" w:line="300" w:lineRule="exact"/>
        <w:ind w:left="425"/>
        <w:rPr>
          <w:rFonts w:ascii="Arial" w:hAnsi="Arial" w:cs="Arial"/>
        </w:rPr>
      </w:pPr>
    </w:p>
    <w:p w:rsidR="002516E5" w:rsidRDefault="002516E5" w:rsidP="002516E5">
      <w:pPr>
        <w:pStyle w:val="SFI"/>
        <w:numPr>
          <w:ilvl w:val="0"/>
          <w:numId w:val="26"/>
        </w:numPr>
        <w:spacing w:after="0" w:line="300" w:lineRule="exact"/>
        <w:ind w:left="425" w:hanging="425"/>
        <w:jc w:val="both"/>
        <w:rPr>
          <w:rFonts w:ascii="Arial" w:hAnsi="Arial" w:cs="Arial"/>
        </w:rPr>
      </w:pPr>
      <w:r>
        <w:rPr>
          <w:rFonts w:ascii="Arial" w:hAnsi="Arial" w:cs="Arial" w:hint="eastAsia"/>
        </w:rPr>
        <w:t>因全球新冠</w:t>
      </w:r>
      <w:proofErr w:type="gramStart"/>
      <w:r>
        <w:rPr>
          <w:rFonts w:ascii="Arial" w:hAnsi="Arial" w:cs="Arial" w:hint="eastAsia"/>
        </w:rPr>
        <w:t>疫情及</w:t>
      </w:r>
      <w:proofErr w:type="gramEnd"/>
      <w:r>
        <w:rPr>
          <w:rFonts w:ascii="Arial" w:hAnsi="Arial" w:cs="Arial" w:hint="eastAsia"/>
        </w:rPr>
        <w:t>區域政治的影響，原油價格自去年有很大的波動，最終導致元大</w:t>
      </w:r>
      <w:r>
        <w:rPr>
          <w:rFonts w:ascii="Arial" w:hAnsi="Arial" w:cs="Arial"/>
        </w:rPr>
        <w:t>S&amp;P</w:t>
      </w:r>
      <w:r>
        <w:rPr>
          <w:rFonts w:ascii="Arial" w:hAnsi="Arial" w:cs="Arial" w:hint="eastAsia"/>
        </w:rPr>
        <w:t>原油正向</w:t>
      </w:r>
      <w:r>
        <w:rPr>
          <w:rFonts w:ascii="Arial" w:hAnsi="Arial" w:cs="Arial"/>
        </w:rPr>
        <w:t>2</w:t>
      </w:r>
      <w:r>
        <w:rPr>
          <w:rFonts w:ascii="Arial" w:hAnsi="Arial" w:cs="Arial" w:hint="eastAsia"/>
        </w:rPr>
        <w:t>倍</w:t>
      </w:r>
      <w:r>
        <w:rPr>
          <w:rFonts w:ascii="Arial" w:hAnsi="Arial" w:cs="Arial"/>
        </w:rPr>
        <w:t>ETF</w:t>
      </w:r>
      <w:r>
        <w:rPr>
          <w:rFonts w:ascii="Arial" w:hAnsi="Arial" w:cs="Arial" w:hint="eastAsia"/>
        </w:rPr>
        <w:t>去年底下市。請論述正向槓桿型</w:t>
      </w:r>
      <w:r>
        <w:rPr>
          <w:rFonts w:ascii="Arial" w:hAnsi="Arial" w:cs="Arial"/>
        </w:rPr>
        <w:t>ETF</w:t>
      </w:r>
      <w:r>
        <w:rPr>
          <w:rFonts w:ascii="Arial" w:hAnsi="Arial" w:cs="Arial" w:hint="eastAsia"/>
        </w:rPr>
        <w:t>的組成，原油現貨、期貨價格變動對此</w:t>
      </w:r>
      <w:r>
        <w:rPr>
          <w:rFonts w:ascii="Arial" w:hAnsi="Arial" w:cs="Arial"/>
        </w:rPr>
        <w:t>ETF</w:t>
      </w:r>
      <w:r>
        <w:rPr>
          <w:rFonts w:ascii="Arial" w:hAnsi="Arial" w:cs="Arial" w:hint="eastAsia"/>
        </w:rPr>
        <w:t>的影響，</w:t>
      </w:r>
      <w:proofErr w:type="gramStart"/>
      <w:r>
        <w:rPr>
          <w:rFonts w:ascii="Arial" w:hAnsi="Arial" w:cs="Arial" w:hint="eastAsia"/>
        </w:rPr>
        <w:t>市場折溢價</w:t>
      </w:r>
      <w:proofErr w:type="gramEnd"/>
      <w:r>
        <w:rPr>
          <w:rFonts w:ascii="Arial" w:hAnsi="Arial" w:cs="Arial" w:hint="eastAsia"/>
        </w:rPr>
        <w:t>情形，以及風險為何？</w:t>
      </w:r>
      <w:r>
        <w:rPr>
          <w:rFonts w:ascii="Arial" w:hAnsi="Arial" w:cs="Arial"/>
        </w:rPr>
        <w:t>(10</w:t>
      </w:r>
      <w:r>
        <w:rPr>
          <w:rFonts w:ascii="Arial" w:hAnsi="Arial" w:cs="Arial" w:hint="eastAsia"/>
        </w:rPr>
        <w:t>分</w:t>
      </w:r>
      <w:r>
        <w:rPr>
          <w:rFonts w:ascii="Arial" w:hAnsi="Arial" w:cs="Arial"/>
        </w:rPr>
        <w:t>)</w:t>
      </w:r>
    </w:p>
    <w:p w:rsidR="002516E5" w:rsidRDefault="002516E5" w:rsidP="002516E5">
      <w:pPr>
        <w:widowControl/>
        <w:kinsoku w:val="0"/>
        <w:overflowPunct w:val="0"/>
        <w:textAlignment w:val="baseline"/>
        <w:rPr>
          <w:rFonts w:cs="新細明體"/>
        </w:rPr>
      </w:pPr>
    </w:p>
    <w:p w:rsidR="002516E5" w:rsidRDefault="002516E5" w:rsidP="009B0AFE">
      <w:pPr>
        <w:pStyle w:val="SFI"/>
        <w:spacing w:after="0" w:line="300" w:lineRule="exact"/>
        <w:rPr>
          <w:rFonts w:ascii="Arial" w:hAnsi="Arial" w:cs="Arial"/>
        </w:rPr>
      </w:pPr>
    </w:p>
    <w:p w:rsidR="002516E5" w:rsidRDefault="002516E5">
      <w:pPr>
        <w:widowControl/>
        <w:rPr>
          <w:rFonts w:ascii="Arial" w:eastAsia="標楷體" w:hAnsi="Arial" w:cs="Arial"/>
        </w:rPr>
      </w:pPr>
      <w:r>
        <w:rPr>
          <w:rFonts w:ascii="Arial" w:hAnsi="Arial" w:cs="Arial"/>
        </w:rPr>
        <w:br w:type="page"/>
      </w:r>
    </w:p>
    <w:p w:rsidR="002516E5" w:rsidRDefault="002516E5" w:rsidP="002516E5">
      <w:pPr>
        <w:snapToGrid w:val="0"/>
        <w:spacing w:after="24" w:line="360" w:lineRule="atLeast"/>
        <w:rPr>
          <w:rFonts w:ascii="Arial" w:eastAsia="標楷體" w:hAnsi="Arial" w:cs="Arial"/>
          <w:b/>
          <w:sz w:val="32"/>
          <w:szCs w:val="32"/>
        </w:rPr>
      </w:pPr>
      <w:r>
        <w:rPr>
          <w:rFonts w:ascii="Arial" w:eastAsia="標楷體" w:hAnsi="Arial" w:cs="Arial"/>
          <w:b/>
          <w:sz w:val="32"/>
          <w:szCs w:val="32"/>
        </w:rPr>
        <w:lastRenderedPageBreak/>
        <w:t>110</w:t>
      </w:r>
      <w:r>
        <w:rPr>
          <w:rFonts w:ascii="Arial" w:eastAsia="標楷體" w:hAnsi="Arial" w:cs="Arial" w:hint="eastAsia"/>
          <w:b/>
          <w:sz w:val="32"/>
          <w:szCs w:val="32"/>
        </w:rPr>
        <w:t>年第</w:t>
      </w:r>
      <w:r>
        <w:rPr>
          <w:rFonts w:ascii="Arial" w:eastAsia="標楷體" w:hAnsi="Arial" w:cs="Arial"/>
          <w:b/>
          <w:sz w:val="32"/>
          <w:szCs w:val="32"/>
        </w:rPr>
        <w:t>1</w:t>
      </w:r>
      <w:r>
        <w:rPr>
          <w:rFonts w:ascii="Arial" w:eastAsia="標楷體" w:hAnsi="Arial" w:cs="Arial" w:hint="eastAsia"/>
          <w:b/>
          <w:sz w:val="32"/>
          <w:szCs w:val="32"/>
        </w:rPr>
        <w:t>次期貨交易分析人員資格測驗試題</w:t>
      </w:r>
    </w:p>
    <w:p w:rsidR="002516E5" w:rsidRDefault="002516E5" w:rsidP="002516E5">
      <w:pPr>
        <w:tabs>
          <w:tab w:val="left" w:pos="5640"/>
        </w:tabs>
        <w:snapToGrid w:val="0"/>
        <w:spacing w:after="24"/>
        <w:rPr>
          <w:rFonts w:ascii="Arial" w:eastAsia="標楷體" w:hAnsi="Arial" w:cs="Arial"/>
          <w:b/>
          <w:sz w:val="28"/>
        </w:rPr>
      </w:pPr>
      <w:r>
        <w:rPr>
          <w:rFonts w:ascii="Arial" w:eastAsia="標楷體" w:hAnsi="Arial" w:cs="Arial" w:hint="eastAsia"/>
          <w:b/>
          <w:sz w:val="28"/>
        </w:rPr>
        <w:t>專業科目：總體經濟及金融市場</w:t>
      </w:r>
      <w:r>
        <w:rPr>
          <w:rFonts w:ascii="Arial" w:eastAsia="標楷體" w:hAnsi="Arial" w:cs="Arial"/>
          <w:b/>
          <w:sz w:val="28"/>
        </w:rPr>
        <w:tab/>
      </w:r>
      <w:r>
        <w:rPr>
          <w:rFonts w:ascii="Arial" w:eastAsia="標楷體" w:hAnsi="Arial" w:cs="Arial"/>
          <w:b/>
          <w:sz w:val="28"/>
        </w:rPr>
        <w:tab/>
      </w:r>
      <w:r>
        <w:rPr>
          <w:rFonts w:ascii="Arial" w:eastAsia="標楷體" w:hAnsi="Arial" w:cs="Arial"/>
          <w:b/>
          <w:sz w:val="28"/>
        </w:rPr>
        <w:tab/>
      </w:r>
      <w:r>
        <w:rPr>
          <w:rFonts w:ascii="Arial" w:eastAsia="標楷體" w:hAnsi="Arial" w:cs="Arial"/>
          <w:b/>
          <w:sz w:val="28"/>
        </w:rPr>
        <w:tab/>
      </w:r>
      <w:r>
        <w:rPr>
          <w:rFonts w:ascii="Arial" w:eastAsia="標楷體" w:hAnsi="Arial" w:cs="Arial" w:hint="eastAsia"/>
          <w:b/>
          <w:sz w:val="28"/>
        </w:rPr>
        <w:t>請填</w:t>
      </w:r>
      <w:r>
        <w:rPr>
          <w:rFonts w:ascii="Arial" w:eastAsia="標楷體" w:hAnsi="Arial" w:cs="Arial" w:hint="eastAsia"/>
          <w:b/>
          <w:sz w:val="28"/>
          <w:szCs w:val="28"/>
        </w:rPr>
        <w:t>應試號碼</w:t>
      </w:r>
      <w:r>
        <w:rPr>
          <w:rFonts w:ascii="Arial" w:eastAsia="標楷體" w:hAnsi="Arial" w:cs="Arial" w:hint="eastAsia"/>
          <w:b/>
          <w:sz w:val="28"/>
        </w:rPr>
        <w:t>：</w:t>
      </w:r>
      <w:r>
        <w:rPr>
          <w:rFonts w:ascii="Arial" w:eastAsia="標楷體" w:hAnsi="Arial" w:cs="Arial"/>
          <w:b/>
          <w:sz w:val="28"/>
          <w:u w:val="single"/>
        </w:rPr>
        <w:t xml:space="preserve">  _             </w:t>
      </w:r>
    </w:p>
    <w:p w:rsidR="002516E5" w:rsidRDefault="002516E5" w:rsidP="002516E5">
      <w:pPr>
        <w:snapToGrid w:val="0"/>
        <w:spacing w:before="20" w:after="24"/>
        <w:ind w:left="1276" w:hangingChars="540" w:hanging="1276"/>
        <w:rPr>
          <w:rFonts w:ascii="Arial" w:eastAsia="標楷體" w:hAnsi="Arial" w:cs="Arial"/>
          <w:b/>
          <w:spacing w:val="-2"/>
        </w:rPr>
      </w:pPr>
      <w:r>
        <w:rPr>
          <w:rFonts w:ascii="細明體" w:eastAsia="細明體" w:hAnsi="細明體" w:cs="細明體" w:hint="eastAsia"/>
          <w:b/>
          <w:spacing w:val="-2"/>
        </w:rPr>
        <w:t>※</w:t>
      </w:r>
      <w:r>
        <w:rPr>
          <w:rFonts w:ascii="Arial" w:eastAsia="標楷體" w:hAnsi="Arial" w:cs="Arial" w:hint="eastAsia"/>
          <w:b/>
          <w:spacing w:val="-2"/>
        </w:rPr>
        <w:t>注意：</w:t>
      </w:r>
      <w:r>
        <w:rPr>
          <w:rFonts w:ascii="Arial" w:eastAsia="標楷體" w:hAnsi="Arial" w:cs="Arial"/>
          <w:b/>
          <w:spacing w:val="-2"/>
        </w:rPr>
        <w:t>(A)</w:t>
      </w:r>
      <w:r>
        <w:rPr>
          <w:rFonts w:ascii="Arial" w:eastAsia="標楷體" w:hAnsi="Arial" w:cs="Arial" w:hint="eastAsia"/>
          <w:b/>
          <w:spacing w:val="-2"/>
        </w:rPr>
        <w:t>選擇題請在「答案卡」上作答，每一試題有</w:t>
      </w:r>
      <w:r>
        <w:rPr>
          <w:rFonts w:ascii="Arial" w:eastAsia="標楷體" w:hAnsi="Arial" w:cs="Arial"/>
          <w:b/>
          <w:spacing w:val="-2"/>
        </w:rPr>
        <w:t>(A)(B)(C)(D)</w:t>
      </w:r>
      <w:r>
        <w:rPr>
          <w:rFonts w:ascii="Arial" w:eastAsia="標楷體" w:hAnsi="Arial" w:cs="Arial" w:hint="eastAsia"/>
          <w:b/>
          <w:spacing w:val="-2"/>
        </w:rPr>
        <w:t>選項，本測驗為單一選擇題，請依題意選出一個正確或最適當的答案</w:t>
      </w:r>
    </w:p>
    <w:p w:rsidR="002516E5" w:rsidRDefault="002516E5" w:rsidP="002516E5">
      <w:pPr>
        <w:snapToGrid w:val="0"/>
        <w:spacing w:before="20" w:after="24"/>
        <w:ind w:firstLineChars="403" w:firstLine="952"/>
        <w:rPr>
          <w:rFonts w:ascii="Arial" w:eastAsia="標楷體" w:hAnsi="Arial" w:cs="Arial"/>
          <w:b/>
          <w:spacing w:val="-2"/>
        </w:rPr>
      </w:pPr>
      <w:r>
        <w:rPr>
          <w:rFonts w:ascii="Arial" w:eastAsia="標楷體" w:hAnsi="Arial" w:cs="Arial"/>
          <w:b/>
          <w:spacing w:val="-2"/>
        </w:rPr>
        <w:t>(B)</w:t>
      </w:r>
      <w:r>
        <w:rPr>
          <w:rFonts w:ascii="Arial" w:eastAsia="標楷體" w:hAnsi="Arial" w:cs="Arial" w:hint="eastAsia"/>
          <w:b/>
          <w:spacing w:val="-2"/>
        </w:rPr>
        <w:t>申論題或計算題請在「答案卷」上依序標明</w:t>
      </w:r>
      <w:proofErr w:type="gramStart"/>
      <w:r>
        <w:rPr>
          <w:rFonts w:ascii="Arial" w:eastAsia="標楷體" w:hAnsi="Arial" w:cs="Arial" w:hint="eastAsia"/>
          <w:b/>
          <w:spacing w:val="-2"/>
        </w:rPr>
        <w:t>題號作答</w:t>
      </w:r>
      <w:proofErr w:type="gramEnd"/>
      <w:r>
        <w:rPr>
          <w:rFonts w:ascii="Arial" w:eastAsia="標楷體" w:hAnsi="Arial" w:cs="Arial" w:hint="eastAsia"/>
          <w:b/>
          <w:spacing w:val="-2"/>
        </w:rPr>
        <w:t>，不必抄題</w:t>
      </w:r>
    </w:p>
    <w:p w:rsidR="002516E5" w:rsidRDefault="002516E5" w:rsidP="008807A0">
      <w:pPr>
        <w:snapToGrid w:val="0"/>
        <w:spacing w:after="60" w:line="300" w:lineRule="exact"/>
        <w:rPr>
          <w:rFonts w:ascii="Arial" w:eastAsia="標楷體" w:hAnsi="Arial" w:cs="Arial"/>
          <w:b/>
          <w:sz w:val="28"/>
        </w:rPr>
      </w:pPr>
      <w:r>
        <w:rPr>
          <w:rFonts w:ascii="Arial" w:eastAsia="標楷體" w:hAnsi="Arial" w:cs="Arial" w:hint="eastAsia"/>
          <w:b/>
          <w:sz w:val="28"/>
        </w:rPr>
        <w:t>一、選擇題（共</w:t>
      </w:r>
      <w:r>
        <w:rPr>
          <w:rFonts w:ascii="Arial" w:eastAsia="標楷體" w:hAnsi="Arial" w:cs="Arial"/>
          <w:b/>
          <w:sz w:val="28"/>
        </w:rPr>
        <w:t>35</w:t>
      </w:r>
      <w:r>
        <w:rPr>
          <w:rFonts w:ascii="Arial" w:eastAsia="標楷體" w:hAnsi="Arial" w:cs="Arial" w:hint="eastAsia"/>
          <w:b/>
          <w:sz w:val="28"/>
        </w:rPr>
        <w:t>題，每題</w:t>
      </w:r>
      <w:r>
        <w:rPr>
          <w:rFonts w:ascii="Arial" w:eastAsia="標楷體" w:hAnsi="Arial" w:cs="Arial"/>
          <w:b/>
          <w:sz w:val="28"/>
        </w:rPr>
        <w:t>2</w:t>
      </w:r>
      <w:r>
        <w:rPr>
          <w:rFonts w:ascii="Arial" w:eastAsia="標楷體" w:hAnsi="Arial" w:cs="Arial" w:hint="eastAsia"/>
          <w:b/>
          <w:sz w:val="28"/>
        </w:rPr>
        <w:t>分，共</w:t>
      </w:r>
      <w:r>
        <w:rPr>
          <w:rFonts w:ascii="Arial" w:eastAsia="標楷體" w:hAnsi="Arial" w:cs="Arial"/>
          <w:b/>
          <w:sz w:val="28"/>
        </w:rPr>
        <w:t>70</w:t>
      </w:r>
      <w:r>
        <w:rPr>
          <w:rFonts w:ascii="Arial" w:eastAsia="標楷體" w:hAnsi="Arial" w:cs="Arial" w:hint="eastAsia"/>
          <w:b/>
          <w:sz w:val="28"/>
        </w:rPr>
        <w:t>分）</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國際油價上漲時，所引起的物價膨脹主要是？</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總合需求線左移</w:t>
      </w:r>
      <w:r>
        <w:rPr>
          <w:rFonts w:ascii="Arial" w:eastAsia="標楷體" w:hAnsi="Arial" w:cs="Arial"/>
        </w:rPr>
        <w:tab/>
      </w:r>
      <w:r>
        <w:rPr>
          <w:rFonts w:ascii="Arial" w:eastAsia="標楷體" w:hAnsi="Arial" w:cs="Arial"/>
        </w:rPr>
        <w:tab/>
        <w:t>(B)</w:t>
      </w:r>
      <w:r>
        <w:rPr>
          <w:rFonts w:ascii="Arial" w:eastAsia="標楷體" w:hAnsi="Arial" w:cs="Arial" w:hint="eastAsia"/>
        </w:rPr>
        <w:t>總合</w:t>
      </w:r>
      <w:proofErr w:type="gramStart"/>
      <w:r>
        <w:rPr>
          <w:rFonts w:ascii="Arial" w:eastAsia="標楷體" w:hAnsi="Arial" w:cs="Arial" w:hint="eastAsia"/>
        </w:rPr>
        <w:t>需求線右移</w:t>
      </w:r>
      <w:proofErr w:type="gramEnd"/>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總合供給線左移</w:t>
      </w:r>
      <w:r>
        <w:rPr>
          <w:rFonts w:ascii="Arial" w:eastAsia="標楷體" w:hAnsi="Arial" w:cs="Arial"/>
        </w:rPr>
        <w:tab/>
      </w:r>
      <w:r>
        <w:rPr>
          <w:rFonts w:ascii="Arial" w:eastAsia="標楷體" w:hAnsi="Arial" w:cs="Arial"/>
        </w:rPr>
        <w:tab/>
        <w:t>(D)</w:t>
      </w:r>
      <w:r>
        <w:rPr>
          <w:rFonts w:ascii="Arial" w:eastAsia="標楷體" w:hAnsi="Arial" w:cs="Arial" w:hint="eastAsia"/>
        </w:rPr>
        <w:t>總合</w:t>
      </w:r>
      <w:proofErr w:type="gramStart"/>
      <w:r>
        <w:rPr>
          <w:rFonts w:ascii="Arial" w:eastAsia="標楷體" w:hAnsi="Arial" w:cs="Arial" w:hint="eastAsia"/>
        </w:rPr>
        <w:t>供給線右移</w:t>
      </w:r>
      <w:proofErr w:type="gramEnd"/>
    </w:p>
    <w:p w:rsidR="002516E5" w:rsidRDefault="002516E5" w:rsidP="002516E5">
      <w:pPr>
        <w:numPr>
          <w:ilvl w:val="0"/>
          <w:numId w:val="27"/>
        </w:numPr>
        <w:snapToGrid w:val="0"/>
        <w:spacing w:before="60" w:after="60" w:line="300" w:lineRule="exact"/>
        <w:rPr>
          <w:rFonts w:ascii="Arial" w:eastAsia="標楷體" w:hAnsi="Arial" w:cs="Arial"/>
          <w:spacing w:val="-6"/>
        </w:rPr>
      </w:pPr>
      <w:r>
        <w:rPr>
          <w:rFonts w:ascii="Arial" w:eastAsia="標楷體" w:hAnsi="Arial" w:cs="Arial" w:hint="eastAsia"/>
          <w:spacing w:val="-6"/>
        </w:rPr>
        <w:t>若</w:t>
      </w:r>
      <w:r>
        <w:rPr>
          <w:rFonts w:ascii="Arial" w:eastAsia="標楷體" w:hAnsi="Arial" w:cs="Arial"/>
          <w:spacing w:val="-6"/>
        </w:rPr>
        <w:t>2</w:t>
      </w:r>
      <w:r>
        <w:rPr>
          <w:rFonts w:ascii="Arial" w:eastAsia="標楷體" w:hAnsi="Arial" w:cs="Arial" w:hint="eastAsia"/>
          <w:spacing w:val="-6"/>
        </w:rPr>
        <w:t>年期與</w:t>
      </w:r>
      <w:r>
        <w:rPr>
          <w:rFonts w:ascii="Arial" w:eastAsia="標楷體" w:hAnsi="Arial" w:cs="Arial"/>
          <w:spacing w:val="-6"/>
        </w:rPr>
        <w:t>3</w:t>
      </w:r>
      <w:r>
        <w:rPr>
          <w:rFonts w:ascii="Arial" w:eastAsia="標楷體" w:hAnsi="Arial" w:cs="Arial" w:hint="eastAsia"/>
          <w:spacing w:val="-6"/>
        </w:rPr>
        <w:t>年期之債券利率分別為</w:t>
      </w:r>
      <w:r>
        <w:rPr>
          <w:rFonts w:ascii="Arial" w:eastAsia="標楷體" w:hAnsi="Arial" w:cs="Arial"/>
          <w:spacing w:val="-6"/>
        </w:rPr>
        <w:t>2.25%</w:t>
      </w:r>
      <w:r>
        <w:rPr>
          <w:rFonts w:ascii="Arial" w:eastAsia="標楷體" w:hAnsi="Arial" w:cs="Arial" w:hint="eastAsia"/>
          <w:spacing w:val="-6"/>
        </w:rPr>
        <w:t>與</w:t>
      </w:r>
      <w:r>
        <w:rPr>
          <w:rFonts w:ascii="Arial" w:eastAsia="標楷體" w:hAnsi="Arial" w:cs="Arial"/>
          <w:spacing w:val="-6"/>
        </w:rPr>
        <w:t>3%</w:t>
      </w:r>
      <w:r>
        <w:rPr>
          <w:rFonts w:ascii="Arial" w:eastAsia="標楷體" w:hAnsi="Arial" w:cs="Arial" w:hint="eastAsia"/>
          <w:spacing w:val="-6"/>
        </w:rPr>
        <w:t>，根據預期理論，未來的第</w:t>
      </w:r>
      <w:r>
        <w:rPr>
          <w:rFonts w:ascii="Arial" w:eastAsia="標楷體" w:hAnsi="Arial" w:cs="Arial"/>
          <w:spacing w:val="-6"/>
        </w:rPr>
        <w:t>3</w:t>
      </w:r>
      <w:r>
        <w:rPr>
          <w:rFonts w:ascii="Arial" w:eastAsia="標楷體" w:hAnsi="Arial" w:cs="Arial" w:hint="eastAsia"/>
          <w:spacing w:val="-6"/>
        </w:rPr>
        <w:t>年</w:t>
      </w:r>
      <w:r>
        <w:rPr>
          <w:rFonts w:ascii="Arial" w:eastAsia="標楷體" w:hAnsi="Arial" w:cs="Arial"/>
          <w:spacing w:val="-6"/>
        </w:rPr>
        <w:t>1</w:t>
      </w:r>
      <w:r>
        <w:rPr>
          <w:rFonts w:ascii="Arial" w:eastAsia="標楷體" w:hAnsi="Arial" w:cs="Arial" w:hint="eastAsia"/>
          <w:spacing w:val="-6"/>
        </w:rPr>
        <w:t>年期預期利率為：</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(A)4.5%</w:t>
      </w:r>
      <w:r>
        <w:rPr>
          <w:rFonts w:ascii="Arial" w:eastAsia="標楷體" w:hAnsi="Arial" w:cs="Arial"/>
        </w:rPr>
        <w:tab/>
        <w:t>(B)6.25%</w:t>
      </w:r>
      <w:r>
        <w:rPr>
          <w:rFonts w:ascii="Arial" w:eastAsia="標楷體" w:hAnsi="Arial" w:cs="Arial"/>
        </w:rPr>
        <w:tab/>
        <w:t>(C)3.25%</w:t>
      </w:r>
      <w:r>
        <w:rPr>
          <w:rFonts w:ascii="Arial" w:eastAsia="標楷體" w:hAnsi="Arial" w:cs="Arial"/>
        </w:rPr>
        <w:tab/>
        <w:t>(D)5%</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臺灣是出口電子產品的大國，則在新臺幣升值後，以美元計價的出口收入會：</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減少</w:t>
      </w:r>
      <w:r>
        <w:rPr>
          <w:rFonts w:ascii="Arial" w:eastAsia="標楷體" w:hAnsi="Arial" w:cs="Arial"/>
        </w:rPr>
        <w:tab/>
      </w:r>
      <w:r>
        <w:rPr>
          <w:rFonts w:ascii="Arial" w:eastAsia="標楷體" w:hAnsi="Arial" w:cs="Arial"/>
        </w:rPr>
        <w:tab/>
        <w:t>(B)</w:t>
      </w:r>
      <w:r>
        <w:rPr>
          <w:rFonts w:ascii="Arial" w:eastAsia="標楷體" w:hAnsi="Arial" w:cs="Arial" w:hint="eastAsia"/>
        </w:rPr>
        <w:t>增加</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不變</w:t>
      </w:r>
      <w:r>
        <w:rPr>
          <w:rFonts w:ascii="Arial" w:eastAsia="標楷體" w:hAnsi="Arial" w:cs="Arial"/>
        </w:rPr>
        <w:tab/>
      </w:r>
      <w:r>
        <w:rPr>
          <w:rFonts w:ascii="Arial" w:eastAsia="標楷體" w:hAnsi="Arial" w:cs="Arial"/>
        </w:rPr>
        <w:tab/>
        <w:t>(D)</w:t>
      </w:r>
      <w:r>
        <w:rPr>
          <w:rFonts w:ascii="Arial" w:eastAsia="標楷體" w:hAnsi="Arial" w:cs="Arial" w:hint="eastAsia"/>
        </w:rPr>
        <w:t>不一定，視出口需求彈性大小而定</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若勞動市場</w:t>
      </w:r>
      <w:proofErr w:type="gramStart"/>
      <w:r>
        <w:rPr>
          <w:rFonts w:ascii="Arial" w:eastAsia="標楷體" w:hAnsi="Arial" w:cs="Arial" w:hint="eastAsia"/>
        </w:rPr>
        <w:t>已達充份</w:t>
      </w:r>
      <w:proofErr w:type="gramEnd"/>
      <w:r>
        <w:rPr>
          <w:rFonts w:ascii="Arial" w:eastAsia="標楷體" w:hAnsi="Arial" w:cs="Arial" w:hint="eastAsia"/>
        </w:rPr>
        <w:t>就業，則總合需求增加在長期將導致：</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產出增加</w:t>
      </w:r>
      <w:r>
        <w:rPr>
          <w:rFonts w:ascii="Arial" w:eastAsia="標楷體" w:hAnsi="Arial" w:cs="Arial"/>
        </w:rPr>
        <w:tab/>
        <w:t>(B)</w:t>
      </w:r>
      <w:r>
        <w:rPr>
          <w:rFonts w:ascii="Arial" w:eastAsia="標楷體" w:hAnsi="Arial" w:cs="Arial" w:hint="eastAsia"/>
        </w:rPr>
        <w:t>物價上升</w:t>
      </w:r>
      <w:r>
        <w:rPr>
          <w:rFonts w:ascii="Arial" w:eastAsia="標楷體" w:hAnsi="Arial" w:cs="Arial"/>
        </w:rPr>
        <w:tab/>
        <w:t>(C)</w:t>
      </w:r>
      <w:r>
        <w:rPr>
          <w:rFonts w:ascii="Arial" w:eastAsia="標楷體" w:hAnsi="Arial" w:cs="Arial" w:hint="eastAsia"/>
        </w:rPr>
        <w:t>產出減少</w:t>
      </w:r>
      <w:r>
        <w:rPr>
          <w:rFonts w:ascii="Arial" w:eastAsia="標楷體" w:hAnsi="Arial" w:cs="Arial"/>
        </w:rPr>
        <w:tab/>
        <w:t>(D)</w:t>
      </w:r>
      <w:r>
        <w:rPr>
          <w:rFonts w:ascii="Arial" w:eastAsia="標楷體" w:hAnsi="Arial" w:cs="Arial" w:hint="eastAsia"/>
        </w:rPr>
        <w:t>物價下跌</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下列何者屬於勞動者與生產者所提供的工作在配對過程中所產生的短期失業？</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摩擦性失業</w:t>
      </w:r>
      <w:r>
        <w:rPr>
          <w:rFonts w:ascii="Arial" w:eastAsia="標楷體" w:hAnsi="Arial" w:cs="Arial"/>
        </w:rPr>
        <w:tab/>
      </w:r>
      <w:r>
        <w:rPr>
          <w:rFonts w:ascii="Arial" w:eastAsia="標楷體" w:hAnsi="Arial" w:cs="Arial"/>
        </w:rPr>
        <w:tab/>
        <w:t>(B)</w:t>
      </w:r>
      <w:r>
        <w:rPr>
          <w:rFonts w:ascii="Arial" w:eastAsia="標楷體" w:hAnsi="Arial" w:cs="Arial" w:hint="eastAsia"/>
        </w:rPr>
        <w:t>結構性失業</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循環性失業</w:t>
      </w:r>
      <w:r>
        <w:rPr>
          <w:rFonts w:ascii="Arial" w:eastAsia="標楷體" w:hAnsi="Arial" w:cs="Arial"/>
        </w:rPr>
        <w:tab/>
      </w:r>
      <w:r>
        <w:rPr>
          <w:rFonts w:ascii="Arial" w:eastAsia="標楷體" w:hAnsi="Arial" w:cs="Arial"/>
        </w:rPr>
        <w:tab/>
        <w:t>(D)</w:t>
      </w:r>
      <w:r>
        <w:rPr>
          <w:rFonts w:ascii="Arial" w:eastAsia="標楷體" w:hAnsi="Arial" w:cs="Arial" w:hint="eastAsia"/>
        </w:rPr>
        <w:t>自然性失業</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rPr>
        <w:t>A</w:t>
      </w:r>
      <w:r>
        <w:rPr>
          <w:rFonts w:ascii="Arial" w:eastAsia="標楷體" w:hAnsi="Arial" w:cs="Arial" w:hint="eastAsia"/>
        </w:rPr>
        <w:t>國政府若以該國之失業率為觀察標的，當失業率已達目標時，遂進行利率之調整，試問此政策操作的背後是依據哪項理論？</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菲利浦曲線</w:t>
      </w:r>
      <w:r>
        <w:rPr>
          <w:rFonts w:ascii="Arial" w:eastAsia="標楷體" w:hAnsi="Arial" w:cs="Arial"/>
        </w:rPr>
        <w:tab/>
      </w:r>
      <w:r>
        <w:rPr>
          <w:rFonts w:ascii="Arial" w:eastAsia="標楷體" w:hAnsi="Arial" w:cs="Arial"/>
        </w:rPr>
        <w:tab/>
        <w:t>(B)</w:t>
      </w:r>
      <w:r>
        <w:rPr>
          <w:rFonts w:ascii="Arial" w:eastAsia="標楷體" w:hAnsi="Arial" w:cs="Arial" w:hint="eastAsia"/>
        </w:rPr>
        <w:t>吉尼係數</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proofErr w:type="gramStart"/>
      <w:r>
        <w:rPr>
          <w:rFonts w:ascii="Arial" w:eastAsia="標楷體" w:hAnsi="Arial" w:cs="Arial" w:hint="eastAsia"/>
        </w:rPr>
        <w:t>顧志耐</w:t>
      </w:r>
      <w:proofErr w:type="gramEnd"/>
      <w:r>
        <w:rPr>
          <w:rFonts w:ascii="Arial" w:eastAsia="標楷體" w:hAnsi="Arial" w:cs="Arial" w:hint="eastAsia"/>
        </w:rPr>
        <w:t>制度</w:t>
      </w:r>
      <w:r>
        <w:rPr>
          <w:rFonts w:ascii="Arial" w:eastAsia="標楷體" w:hAnsi="Arial" w:cs="Arial"/>
        </w:rPr>
        <w:tab/>
      </w:r>
      <w:r>
        <w:rPr>
          <w:rFonts w:ascii="Arial" w:eastAsia="標楷體" w:hAnsi="Arial" w:cs="Arial"/>
        </w:rPr>
        <w:tab/>
        <w:t>(D)</w:t>
      </w:r>
      <w:proofErr w:type="gramStart"/>
      <w:r>
        <w:rPr>
          <w:rFonts w:ascii="Arial" w:eastAsia="標楷體" w:hAnsi="Arial" w:cs="Arial" w:hint="eastAsia"/>
        </w:rPr>
        <w:t>托賓理論</w:t>
      </w:r>
      <w:proofErr w:type="gramEnd"/>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下列關於古典的免疫</w:t>
      </w:r>
      <w:r>
        <w:rPr>
          <w:rFonts w:ascii="Arial" w:eastAsia="標楷體" w:hAnsi="Arial" w:cs="Arial"/>
        </w:rPr>
        <w:t>(Classical Immunization)</w:t>
      </w:r>
      <w:r>
        <w:rPr>
          <w:rFonts w:ascii="Arial" w:eastAsia="標楷體" w:hAnsi="Arial" w:cs="Arial" w:hint="eastAsia"/>
        </w:rPr>
        <w:t>策略之敘述何者錯誤？</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是被動性作業策略</w:t>
      </w:r>
      <w:r>
        <w:rPr>
          <w:rFonts w:ascii="Arial" w:eastAsia="標楷體" w:hAnsi="Arial" w:cs="Arial"/>
        </w:rPr>
        <w:tab/>
      </w:r>
      <w:r>
        <w:rPr>
          <w:rFonts w:ascii="Arial" w:eastAsia="標楷體" w:hAnsi="Arial" w:cs="Arial"/>
        </w:rPr>
        <w:tab/>
        <w:t>(B)</w:t>
      </w:r>
      <w:r>
        <w:rPr>
          <w:rFonts w:ascii="Arial" w:eastAsia="標楷體" w:hAnsi="Arial" w:cs="Arial" w:hint="eastAsia"/>
        </w:rPr>
        <w:t>需要較頻繁的調整</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容易使用</w:t>
      </w:r>
      <w:r>
        <w:rPr>
          <w:rFonts w:ascii="Arial" w:eastAsia="標楷體" w:hAnsi="Arial" w:cs="Arial"/>
        </w:rPr>
        <w:tab/>
      </w:r>
      <w:r>
        <w:rPr>
          <w:rFonts w:ascii="Arial" w:eastAsia="標楷體" w:hAnsi="Arial" w:cs="Arial"/>
        </w:rPr>
        <w:tab/>
        <w:t>(D)</w:t>
      </w:r>
      <w:r>
        <w:rPr>
          <w:rFonts w:ascii="Arial" w:eastAsia="標楷體" w:hAnsi="Arial" w:cs="Arial" w:hint="eastAsia"/>
        </w:rPr>
        <w:t>是一種管理信用風險的策略</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假設銀行存款一年的名目率為</w:t>
      </w:r>
      <w:r>
        <w:rPr>
          <w:rFonts w:ascii="Arial" w:eastAsia="標楷體" w:hAnsi="Arial" w:cs="Arial"/>
        </w:rPr>
        <w:t>10%</w:t>
      </w:r>
      <w:r>
        <w:rPr>
          <w:rFonts w:ascii="Arial" w:eastAsia="標楷體" w:hAnsi="Arial" w:cs="Arial" w:hint="eastAsia"/>
        </w:rPr>
        <w:t>，且</w:t>
      </w:r>
      <w:proofErr w:type="gramStart"/>
      <w:r>
        <w:rPr>
          <w:rFonts w:ascii="Arial" w:eastAsia="標楷體" w:hAnsi="Arial" w:cs="Arial" w:hint="eastAsia"/>
        </w:rPr>
        <w:t>一</w:t>
      </w:r>
      <w:proofErr w:type="gramEnd"/>
      <w:r>
        <w:rPr>
          <w:rFonts w:ascii="Arial" w:eastAsia="標楷體" w:hAnsi="Arial" w:cs="Arial" w:hint="eastAsia"/>
        </w:rPr>
        <w:t>年後實際的通貨膨脹率為</w:t>
      </w:r>
      <w:r>
        <w:rPr>
          <w:rFonts w:ascii="Arial" w:eastAsia="標楷體" w:hAnsi="Arial" w:cs="Arial"/>
        </w:rPr>
        <w:t>20%</w:t>
      </w:r>
      <w:r>
        <w:rPr>
          <w:rFonts w:ascii="Arial" w:eastAsia="標楷體" w:hAnsi="Arial" w:cs="Arial" w:hint="eastAsia"/>
        </w:rPr>
        <w:t>，</w:t>
      </w:r>
      <w:proofErr w:type="gramStart"/>
      <w:r>
        <w:rPr>
          <w:rFonts w:ascii="Arial" w:eastAsia="標楷體" w:hAnsi="Arial" w:cs="Arial" w:hint="eastAsia"/>
        </w:rPr>
        <w:t>則精算</w:t>
      </w:r>
      <w:proofErr w:type="gramEnd"/>
      <w:r>
        <w:rPr>
          <w:rFonts w:ascii="Arial" w:eastAsia="標楷體" w:hAnsi="Arial" w:cs="Arial" w:hint="eastAsia"/>
        </w:rPr>
        <w:t>存款一年的實質利率最接近？</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(A)0</w:t>
      </w:r>
      <w:r>
        <w:rPr>
          <w:rFonts w:ascii="Arial" w:eastAsia="標楷體" w:hAnsi="Arial" w:cs="Arial"/>
        </w:rPr>
        <w:tab/>
        <w:t>(B)-10%</w:t>
      </w:r>
      <w:r>
        <w:rPr>
          <w:rFonts w:ascii="Arial" w:eastAsia="標楷體" w:hAnsi="Arial" w:cs="Arial"/>
        </w:rPr>
        <w:tab/>
        <w:t>(C)10%</w:t>
      </w:r>
      <w:r>
        <w:rPr>
          <w:rFonts w:ascii="Arial" w:eastAsia="標楷體" w:hAnsi="Arial" w:cs="Arial"/>
        </w:rPr>
        <w:tab/>
        <w:t>(D)-8.3%</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未來欲買外匯，使用遠期契約避險之缺點為：</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遠期</w:t>
      </w:r>
      <w:proofErr w:type="gramStart"/>
      <w:r>
        <w:rPr>
          <w:rFonts w:ascii="Arial" w:eastAsia="標楷體" w:hAnsi="Arial" w:cs="Arial" w:hint="eastAsia"/>
        </w:rPr>
        <w:t>巿</w:t>
      </w:r>
      <w:proofErr w:type="gramEnd"/>
      <w:r>
        <w:rPr>
          <w:rFonts w:ascii="Arial" w:eastAsia="標楷體" w:hAnsi="Arial" w:cs="Arial" w:hint="eastAsia"/>
        </w:rPr>
        <w:t>場之交易成本高</w:t>
      </w:r>
      <w:r>
        <w:rPr>
          <w:rFonts w:ascii="Arial" w:eastAsia="標楷體" w:hAnsi="Arial" w:cs="Arial"/>
        </w:rPr>
        <w:tab/>
        <w:t>(B)</w:t>
      </w:r>
      <w:r>
        <w:rPr>
          <w:rFonts w:ascii="Arial" w:eastAsia="標楷體" w:hAnsi="Arial" w:cs="Arial" w:hint="eastAsia"/>
        </w:rPr>
        <w:t>遠期匯率高於即期匯率</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在避險的期間該貨幣可能貶值</w:t>
      </w:r>
      <w:r>
        <w:rPr>
          <w:rFonts w:ascii="Arial" w:eastAsia="標楷體" w:hAnsi="Arial" w:cs="Arial"/>
        </w:rPr>
        <w:tab/>
        <w:t>(D)</w:t>
      </w:r>
      <w:r>
        <w:rPr>
          <w:rFonts w:ascii="Arial" w:eastAsia="標楷體" w:hAnsi="Arial" w:cs="Arial" w:hint="eastAsia"/>
        </w:rPr>
        <w:t>在避險的期間該貨幣可能升值</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哪一位經濟學家提出交易方程式所說明「一手交錢，一手交貨」之結果，使得每筆交易必定導致與成交值相等之貨幣易手？</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費雪</w:t>
      </w:r>
      <w:r>
        <w:rPr>
          <w:rFonts w:ascii="Arial" w:eastAsia="標楷體" w:hAnsi="Arial" w:cs="Arial"/>
        </w:rPr>
        <w:t>(Fisher)</w:t>
      </w:r>
      <w:r>
        <w:rPr>
          <w:rFonts w:ascii="Arial" w:eastAsia="標楷體" w:hAnsi="Arial" w:cs="Arial"/>
        </w:rPr>
        <w:tab/>
      </w:r>
      <w:r>
        <w:rPr>
          <w:rFonts w:ascii="Arial" w:eastAsia="標楷體" w:hAnsi="Arial" w:cs="Arial"/>
        </w:rPr>
        <w:tab/>
        <w:t>(B)</w:t>
      </w:r>
      <w:r>
        <w:rPr>
          <w:rFonts w:ascii="Arial" w:eastAsia="標楷體" w:hAnsi="Arial" w:cs="Arial" w:hint="eastAsia"/>
        </w:rPr>
        <w:t>弗利曼</w:t>
      </w:r>
      <w:r>
        <w:rPr>
          <w:rFonts w:ascii="Arial" w:eastAsia="標楷體" w:hAnsi="Arial" w:cs="Arial"/>
        </w:rPr>
        <w:t>(Friedman)</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盧卡斯</w:t>
      </w:r>
      <w:r>
        <w:rPr>
          <w:rFonts w:ascii="Arial" w:eastAsia="標楷體" w:hAnsi="Arial" w:cs="Arial"/>
        </w:rPr>
        <w:t>(Lucas)</w:t>
      </w:r>
      <w:r>
        <w:rPr>
          <w:rFonts w:ascii="Arial" w:eastAsia="標楷體" w:hAnsi="Arial" w:cs="Arial"/>
        </w:rPr>
        <w:tab/>
      </w:r>
      <w:r>
        <w:rPr>
          <w:rFonts w:ascii="Arial" w:eastAsia="標楷體" w:hAnsi="Arial" w:cs="Arial"/>
        </w:rPr>
        <w:tab/>
        <w:t>(D)</w:t>
      </w:r>
      <w:r>
        <w:rPr>
          <w:rFonts w:ascii="Arial" w:eastAsia="標楷體" w:hAnsi="Arial" w:cs="Arial" w:hint="eastAsia"/>
        </w:rPr>
        <w:t>普列斯卡</w:t>
      </w:r>
      <w:r>
        <w:rPr>
          <w:rFonts w:ascii="Arial" w:eastAsia="標楷體" w:hAnsi="Arial" w:cs="Arial"/>
        </w:rPr>
        <w:t>(Prescott)</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下列關於貨幣乘數</w:t>
      </w:r>
      <w:r>
        <w:rPr>
          <w:rFonts w:ascii="Arial" w:eastAsia="標楷體" w:hAnsi="Arial" w:cs="Arial"/>
        </w:rPr>
        <w:t>(Money Multiplier)</w:t>
      </w:r>
      <w:r>
        <w:rPr>
          <w:rFonts w:ascii="Arial" w:eastAsia="標楷體" w:hAnsi="Arial" w:cs="Arial" w:hint="eastAsia"/>
        </w:rPr>
        <w:t>的描述何者正確？</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貨幣乘數與準備貨幣在實務上經常呈現負向的關係</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貨幣乘數與超額準備存在正向關係</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貨幣乘數與法定存款準備率有正向關係</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貨幣乘數與超額準備的數量獨立不相關</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中央政府為支應重大建設，籌集建設資金，發行中央政府建設公債，</w:t>
      </w:r>
      <w:proofErr w:type="gramStart"/>
      <w:r>
        <w:rPr>
          <w:rFonts w:ascii="Arial" w:eastAsia="標楷體" w:hAnsi="Arial" w:cs="Arial" w:hint="eastAsia"/>
        </w:rPr>
        <w:t>以下何</w:t>
      </w:r>
      <w:proofErr w:type="gramEnd"/>
      <w:r>
        <w:rPr>
          <w:rFonts w:ascii="Arial" w:eastAsia="標楷體" w:hAnsi="Arial" w:cs="Arial" w:hint="eastAsia"/>
        </w:rPr>
        <w:t>者正確？</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該公債分甲、乙兩種</w:t>
      </w:r>
      <w:r>
        <w:rPr>
          <w:rFonts w:ascii="Arial" w:eastAsia="標楷體" w:hAnsi="Arial" w:cs="Arial"/>
        </w:rPr>
        <w:tab/>
        <w:t>(B)</w:t>
      </w:r>
      <w:r>
        <w:rPr>
          <w:rFonts w:ascii="Arial" w:eastAsia="標楷體" w:hAnsi="Arial" w:cs="Arial" w:hint="eastAsia"/>
        </w:rPr>
        <w:t>該公債分</w:t>
      </w:r>
      <w:r>
        <w:rPr>
          <w:rFonts w:ascii="Arial" w:eastAsia="標楷體" w:hAnsi="Arial" w:cs="Arial"/>
        </w:rPr>
        <w:t>A</w:t>
      </w:r>
      <w:r>
        <w:rPr>
          <w:rFonts w:ascii="Arial" w:eastAsia="標楷體" w:hAnsi="Arial" w:cs="Arial" w:hint="eastAsia"/>
        </w:rPr>
        <w:t>、</w:t>
      </w:r>
      <w:r>
        <w:rPr>
          <w:rFonts w:ascii="Arial" w:eastAsia="標楷體" w:hAnsi="Arial" w:cs="Arial"/>
        </w:rPr>
        <w:t>B</w:t>
      </w:r>
      <w:r>
        <w:rPr>
          <w:rFonts w:ascii="Arial" w:eastAsia="標楷體" w:hAnsi="Arial" w:cs="Arial" w:hint="eastAsia"/>
        </w:rPr>
        <w:t>兩種</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該公債分第一類、第二類兩種</w:t>
      </w:r>
      <w:r>
        <w:rPr>
          <w:rFonts w:ascii="Arial" w:eastAsia="標楷體" w:hAnsi="Arial" w:cs="Arial"/>
        </w:rPr>
        <w:tab/>
        <w:t>(D)</w:t>
      </w:r>
      <w:r>
        <w:rPr>
          <w:rFonts w:ascii="Arial" w:eastAsia="標楷體" w:hAnsi="Arial" w:cs="Arial" w:hint="eastAsia"/>
        </w:rPr>
        <w:t>該公債分長期、短期兩種</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lastRenderedPageBreak/>
        <w:t>提高法定準備率</w:t>
      </w:r>
      <w:r>
        <w:rPr>
          <w:rFonts w:ascii="Arial" w:eastAsia="標楷體" w:hAnsi="Arial" w:cs="Arial"/>
        </w:rPr>
        <w:t>(Required Reserve Ratio)</w:t>
      </w:r>
      <w:r>
        <w:rPr>
          <w:rFonts w:ascii="Arial" w:eastAsia="標楷體" w:hAnsi="Arial" w:cs="Arial" w:hint="eastAsia"/>
        </w:rPr>
        <w:t>會有何種影響？</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準備貨幣</w:t>
      </w:r>
      <w:r>
        <w:rPr>
          <w:rFonts w:ascii="Arial" w:eastAsia="標楷體" w:hAnsi="Arial" w:cs="Arial"/>
        </w:rPr>
        <w:t>(Reserve Money)</w:t>
      </w:r>
      <w:r>
        <w:rPr>
          <w:rFonts w:ascii="Arial" w:eastAsia="標楷體" w:hAnsi="Arial" w:cs="Arial" w:hint="eastAsia"/>
        </w:rPr>
        <w:t>減少，進而減少貨幣供給</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準備貨幣</w:t>
      </w:r>
      <w:r>
        <w:rPr>
          <w:rFonts w:ascii="Arial" w:eastAsia="標楷體" w:hAnsi="Arial" w:cs="Arial"/>
        </w:rPr>
        <w:t>(Reserve Money)</w:t>
      </w:r>
      <w:r>
        <w:rPr>
          <w:rFonts w:ascii="Arial" w:eastAsia="標楷體" w:hAnsi="Arial" w:cs="Arial" w:hint="eastAsia"/>
        </w:rPr>
        <w:t>上升，進而增加貨幣供給</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貨幣乘數</w:t>
      </w:r>
      <w:r>
        <w:rPr>
          <w:rFonts w:ascii="Arial" w:eastAsia="標楷體" w:hAnsi="Arial" w:cs="Arial"/>
        </w:rPr>
        <w:t>(Money Multiplier)</w:t>
      </w:r>
      <w:r>
        <w:rPr>
          <w:rFonts w:ascii="Arial" w:eastAsia="標楷體" w:hAnsi="Arial" w:cs="Arial" w:hint="eastAsia"/>
        </w:rPr>
        <w:t>下降，進而減少貨幣供給</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貨幣乘數</w:t>
      </w:r>
      <w:r>
        <w:rPr>
          <w:rFonts w:ascii="Arial" w:eastAsia="標楷體" w:hAnsi="Arial" w:cs="Arial"/>
        </w:rPr>
        <w:t>(Money Multiplier)</w:t>
      </w:r>
      <w:r>
        <w:rPr>
          <w:rFonts w:ascii="Arial" w:eastAsia="標楷體" w:hAnsi="Arial" w:cs="Arial" w:hint="eastAsia"/>
        </w:rPr>
        <w:t>上升，進而增加貨幣供給</w:t>
      </w:r>
    </w:p>
    <w:p w:rsidR="002516E5" w:rsidRDefault="002516E5" w:rsidP="002516E5">
      <w:pPr>
        <w:numPr>
          <w:ilvl w:val="0"/>
          <w:numId w:val="27"/>
        </w:numPr>
        <w:snapToGrid w:val="0"/>
        <w:spacing w:before="60" w:after="60" w:line="300" w:lineRule="exact"/>
        <w:rPr>
          <w:rFonts w:ascii="Arial" w:eastAsia="標楷體" w:hAnsi="Arial" w:cs="Arial"/>
        </w:rPr>
      </w:pPr>
      <w:proofErr w:type="gramStart"/>
      <w:r>
        <w:rPr>
          <w:rFonts w:ascii="Arial" w:eastAsia="標楷體" w:hAnsi="Arial" w:cs="Arial" w:hint="eastAsia"/>
        </w:rPr>
        <w:t>請問歐債危機</w:t>
      </w:r>
      <w:proofErr w:type="gramEnd"/>
      <w:r>
        <w:rPr>
          <w:rFonts w:ascii="Arial" w:eastAsia="標楷體" w:hAnsi="Arial" w:cs="Arial" w:hint="eastAsia"/>
        </w:rPr>
        <w:t>中，愛爾蘭之主權債務危機因素為：</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政府過度支出</w:t>
      </w:r>
      <w:r>
        <w:rPr>
          <w:rFonts w:ascii="Arial" w:eastAsia="標楷體" w:hAnsi="Arial" w:cs="Arial"/>
        </w:rPr>
        <w:tab/>
      </w:r>
      <w:r>
        <w:rPr>
          <w:rFonts w:ascii="Arial" w:eastAsia="標楷體" w:hAnsi="Arial" w:cs="Arial"/>
        </w:rPr>
        <w:tab/>
        <w:t>(B)</w:t>
      </w:r>
      <w:r>
        <w:rPr>
          <w:rFonts w:ascii="Arial" w:eastAsia="標楷體" w:hAnsi="Arial" w:cs="Arial" w:hint="eastAsia"/>
        </w:rPr>
        <w:t>房地產泡沫</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公務機關過度擴張</w:t>
      </w:r>
      <w:r>
        <w:rPr>
          <w:rFonts w:ascii="Arial" w:eastAsia="標楷體" w:hAnsi="Arial" w:cs="Arial"/>
        </w:rPr>
        <w:tab/>
      </w:r>
      <w:r>
        <w:rPr>
          <w:rFonts w:ascii="Arial" w:eastAsia="標楷體" w:hAnsi="Arial" w:cs="Arial"/>
        </w:rPr>
        <w:tab/>
        <w:t>(D)</w:t>
      </w:r>
      <w:r>
        <w:rPr>
          <w:rFonts w:ascii="Arial" w:eastAsia="標楷體" w:hAnsi="Arial" w:cs="Arial" w:hint="eastAsia"/>
        </w:rPr>
        <w:t>政治情勢不穩定</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某國央行宣布提高法定準備率，但為穩定貨幣供給，必須再搭配何種操作？</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向官股銀行買回央行發行的定存單</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提高郵</w:t>
      </w:r>
      <w:proofErr w:type="gramStart"/>
      <w:r>
        <w:rPr>
          <w:rFonts w:ascii="Arial" w:eastAsia="標楷體" w:hAnsi="Arial" w:cs="Arial" w:hint="eastAsia"/>
        </w:rPr>
        <w:t>匯</w:t>
      </w:r>
      <w:proofErr w:type="gramEnd"/>
      <w:r>
        <w:rPr>
          <w:rFonts w:ascii="Arial" w:eastAsia="標楷體" w:hAnsi="Arial" w:cs="Arial" w:hint="eastAsia"/>
        </w:rPr>
        <w:t>局轉存央行額度</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調低重貼現率</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收回對銀行的短期融通</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某國央行持續執行量化寬鬆，短期可能引發何種結果？</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名目利率上漲</w:t>
      </w:r>
      <w:r>
        <w:rPr>
          <w:rFonts w:ascii="Arial" w:eastAsia="標楷體" w:hAnsi="Arial" w:cs="Arial"/>
        </w:rPr>
        <w:tab/>
      </w:r>
      <w:r>
        <w:rPr>
          <w:rFonts w:ascii="Arial" w:eastAsia="標楷體" w:hAnsi="Arial" w:cs="Arial"/>
        </w:rPr>
        <w:tab/>
        <w:t>(B)</w:t>
      </w:r>
      <w:r>
        <w:rPr>
          <w:rFonts w:ascii="Arial" w:eastAsia="標楷體" w:hAnsi="Arial" w:cs="Arial" w:hint="eastAsia"/>
        </w:rPr>
        <w:t>自然產出增加</w:t>
      </w:r>
      <w:r>
        <w:rPr>
          <w:rFonts w:ascii="Arial" w:eastAsia="標楷體" w:hAnsi="Arial" w:cs="Arial"/>
        </w:rPr>
        <w:t xml:space="preserve"> </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引發資產通膨</w:t>
      </w:r>
      <w:r>
        <w:rPr>
          <w:rFonts w:ascii="Arial" w:eastAsia="標楷體" w:hAnsi="Arial" w:cs="Arial"/>
        </w:rPr>
        <w:tab/>
      </w:r>
      <w:r>
        <w:rPr>
          <w:rFonts w:ascii="Arial" w:eastAsia="標楷體" w:hAnsi="Arial" w:cs="Arial"/>
        </w:rPr>
        <w:tab/>
        <w:t>(D)</w:t>
      </w:r>
      <w:r>
        <w:rPr>
          <w:rFonts w:ascii="Arial" w:eastAsia="標楷體" w:hAnsi="Arial" w:cs="Arial" w:hint="eastAsia"/>
        </w:rPr>
        <w:t>金融帳順差</w:t>
      </w:r>
    </w:p>
    <w:p w:rsidR="002516E5" w:rsidRDefault="002516E5" w:rsidP="002516E5">
      <w:pPr>
        <w:numPr>
          <w:ilvl w:val="0"/>
          <w:numId w:val="27"/>
        </w:numPr>
        <w:snapToGrid w:val="0"/>
        <w:spacing w:before="60" w:after="60" w:line="300" w:lineRule="exact"/>
        <w:rPr>
          <w:rFonts w:ascii="Arial" w:eastAsia="標楷體" w:hAnsi="Arial" w:cs="Arial"/>
        </w:rPr>
      </w:pPr>
      <w:proofErr w:type="gramStart"/>
      <w:r>
        <w:rPr>
          <w:rFonts w:ascii="Arial" w:eastAsia="標楷體" w:hAnsi="Arial" w:cs="Arial" w:hint="eastAsia"/>
        </w:rPr>
        <w:t>新冠肺炎</w:t>
      </w:r>
      <w:proofErr w:type="gramEnd"/>
      <w:r>
        <w:rPr>
          <w:rFonts w:ascii="Arial" w:eastAsia="標楷體" w:hAnsi="Arial" w:cs="Arial" w:hint="eastAsia"/>
        </w:rPr>
        <w:t>引爆龐大失業潮，某國政府發行公債融通紓困支出，何者可能發生？</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公債價格上漲</w:t>
      </w:r>
      <w:r>
        <w:rPr>
          <w:rFonts w:ascii="Arial" w:eastAsia="標楷體" w:hAnsi="Arial" w:cs="Arial"/>
        </w:rPr>
        <w:tab/>
      </w:r>
      <w:r>
        <w:rPr>
          <w:rFonts w:ascii="Arial" w:eastAsia="標楷體" w:hAnsi="Arial" w:cs="Arial"/>
        </w:rPr>
        <w:tab/>
        <w:t>(B)</w:t>
      </w:r>
      <w:r>
        <w:rPr>
          <w:rFonts w:ascii="Arial" w:eastAsia="標楷體" w:hAnsi="Arial" w:cs="Arial" w:hint="eastAsia"/>
        </w:rPr>
        <w:t>貿易餘額出現逆差</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自然失業率下降</w:t>
      </w:r>
      <w:r>
        <w:rPr>
          <w:rFonts w:ascii="Arial" w:eastAsia="標楷體" w:hAnsi="Arial" w:cs="Arial"/>
        </w:rPr>
        <w:tab/>
      </w:r>
      <w:r>
        <w:rPr>
          <w:rFonts w:ascii="Arial" w:eastAsia="標楷體" w:hAnsi="Arial" w:cs="Arial"/>
        </w:rPr>
        <w:tab/>
        <w:t>(D)</w:t>
      </w:r>
      <w:r>
        <w:rPr>
          <w:rFonts w:ascii="Arial" w:eastAsia="標楷體" w:hAnsi="Arial" w:cs="Arial" w:hint="eastAsia"/>
        </w:rPr>
        <w:t>實質工資上漲</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何者是計算國內生產毛額</w:t>
      </w:r>
      <w:r>
        <w:rPr>
          <w:rFonts w:ascii="Arial" w:eastAsia="標楷體" w:hAnsi="Arial" w:cs="Arial"/>
        </w:rPr>
        <w:t>(GDP)</w:t>
      </w:r>
      <w:r>
        <w:rPr>
          <w:rFonts w:ascii="Arial" w:eastAsia="標楷體" w:hAnsi="Arial" w:cs="Arial" w:hint="eastAsia"/>
        </w:rPr>
        <w:t>的方法？</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累加所有勞工薪資</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累加所有最終商品與勞務的數量</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累加所有最終商品與勞務的市場價值</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累加所有最終商品與勞務的市場價值，再扣除生產這些商品與勞務的成本</w:t>
      </w:r>
      <w:r>
        <w:rPr>
          <w:rFonts w:ascii="Arial" w:eastAsia="標楷體" w:hAnsi="Arial" w:cs="Arial"/>
        </w:rPr>
        <w:t xml:space="preserve"> </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某國營建業增加雇用勞工，而紡織業卻在同一期間裁員，在此過程形成的失業為何？</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產業部門景氣變化造成摩擦性失業</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效率工資</w:t>
      </w:r>
      <w:r>
        <w:rPr>
          <w:rFonts w:ascii="Arial" w:eastAsia="標楷體" w:hAnsi="Arial" w:cs="Arial"/>
        </w:rPr>
        <w:t>(Efficiency Wage)</w:t>
      </w:r>
      <w:r>
        <w:rPr>
          <w:rFonts w:ascii="Arial" w:eastAsia="標楷體" w:hAnsi="Arial" w:cs="Arial" w:hint="eastAsia"/>
        </w:rPr>
        <w:t>變化造成隱藏性失業</w:t>
      </w:r>
      <w:r>
        <w:rPr>
          <w:rFonts w:ascii="Arial" w:eastAsia="標楷體" w:hAnsi="Arial" w:cs="Arial"/>
        </w:rPr>
        <w:t xml:space="preserve"> </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保留工資</w:t>
      </w:r>
      <w:r>
        <w:rPr>
          <w:rFonts w:ascii="Arial" w:eastAsia="標楷體" w:hAnsi="Arial" w:cs="Arial"/>
        </w:rPr>
        <w:t>(Reservation Wage)</w:t>
      </w:r>
      <w:r>
        <w:rPr>
          <w:rFonts w:ascii="Arial" w:eastAsia="標楷體" w:hAnsi="Arial" w:cs="Arial" w:hint="eastAsia"/>
        </w:rPr>
        <w:t>變化引發自然失業</w:t>
      </w:r>
      <w:r>
        <w:rPr>
          <w:rFonts w:ascii="Arial" w:eastAsia="標楷體" w:hAnsi="Arial" w:cs="Arial"/>
        </w:rPr>
        <w:t xml:space="preserve"> </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勞工在不同產業間移動造成結構性失業</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某人的所得為</w:t>
      </w:r>
      <m:oMath>
        <m:r>
          <w:rPr>
            <w:rFonts w:ascii="Cambria Math" w:eastAsia="標楷體" w:hAnsi="Cambria Math" w:cs="Arial"/>
          </w:rPr>
          <m:t>Y</m:t>
        </m:r>
        <m:r>
          <m:rPr>
            <m:sty m:val="p"/>
          </m:rPr>
          <w:rPr>
            <w:rFonts w:ascii="Cambria Math" w:eastAsia="標楷體" w:hAnsi="Cambria Math" w:cs="Arial"/>
          </w:rPr>
          <m:t>=0</m:t>
        </m:r>
      </m:oMath>
      <w:r>
        <w:rPr>
          <w:rFonts w:ascii="Arial" w:eastAsia="標楷體" w:hAnsi="Arial" w:cs="Arial" w:hint="eastAsia"/>
        </w:rPr>
        <w:t>，其消費支出為</w:t>
      </w:r>
      <m:oMath>
        <m:r>
          <w:rPr>
            <w:rFonts w:ascii="Cambria Math" w:eastAsia="標楷體" w:hAnsi="Cambria Math" w:cs="Arial"/>
          </w:rPr>
          <m:t>C</m:t>
        </m:r>
        <m:r>
          <m:rPr>
            <m:sty m:val="p"/>
          </m:rPr>
          <w:rPr>
            <w:rFonts w:ascii="Cambria Math" w:eastAsia="標楷體" w:hAnsi="Cambria Math" w:cs="Arial"/>
          </w:rPr>
          <m:t>=500</m:t>
        </m:r>
      </m:oMath>
      <w:r>
        <w:rPr>
          <w:rFonts w:ascii="Arial" w:eastAsia="標楷體" w:hAnsi="Arial" w:cs="Arial" w:hint="eastAsia"/>
        </w:rPr>
        <w:t>。隨著他的所得增加為</w:t>
      </w:r>
      <m:oMath>
        <m:r>
          <w:rPr>
            <w:rFonts w:ascii="Cambria Math" w:eastAsia="標楷體" w:hAnsi="Cambria Math" w:cs="Arial"/>
          </w:rPr>
          <m:t>Y</m:t>
        </m:r>
        <m:r>
          <m:rPr>
            <m:sty m:val="p"/>
          </m:rPr>
          <w:rPr>
            <w:rFonts w:ascii="Cambria Math" w:eastAsia="標楷體" w:hAnsi="Cambria Math" w:cs="Arial"/>
          </w:rPr>
          <m:t>=2,000</m:t>
        </m:r>
      </m:oMath>
      <w:r>
        <w:rPr>
          <w:rFonts w:ascii="Arial" w:eastAsia="標楷體" w:hAnsi="Arial" w:cs="Arial" w:hint="eastAsia"/>
        </w:rPr>
        <w:t>，消費支出將遞增為</w:t>
      </w:r>
      <m:oMath>
        <m:r>
          <w:rPr>
            <w:rFonts w:ascii="Cambria Math" w:eastAsia="標楷體" w:hAnsi="Cambria Math" w:cs="Arial"/>
          </w:rPr>
          <m:t>C</m:t>
        </m:r>
        <m:r>
          <m:rPr>
            <m:sty m:val="p"/>
          </m:rPr>
          <w:rPr>
            <w:rFonts w:ascii="Cambria Math" w:eastAsia="標楷體" w:hAnsi="Cambria Math" w:cs="Arial"/>
          </w:rPr>
          <m:t>=1,900</m:t>
        </m:r>
      </m:oMath>
      <w:r>
        <w:rPr>
          <w:rFonts w:ascii="Arial" w:eastAsia="標楷體" w:hAnsi="Arial" w:cs="Arial" w:hint="eastAsia"/>
        </w:rPr>
        <w:t>。此人的消費函數可能為何？</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lang w:val="pt-PT"/>
        </w:rPr>
      </w:pPr>
      <w:r>
        <w:rPr>
          <w:rFonts w:ascii="Arial" w:eastAsia="標楷體" w:hAnsi="Arial" w:cs="Arial"/>
          <w:lang w:val="pt-PT"/>
        </w:rPr>
        <w:t>(A)</w:t>
      </w:r>
      <m:oMath>
        <m:r>
          <w:rPr>
            <w:rFonts w:ascii="Cambria Math" w:eastAsia="標楷體" w:hAnsi="Cambria Math" w:cs="Arial"/>
          </w:rPr>
          <m:t>C</m:t>
        </m:r>
        <m:r>
          <m:rPr>
            <m:sty m:val="p"/>
          </m:rPr>
          <w:rPr>
            <w:rFonts w:ascii="Cambria Math" w:eastAsia="標楷體" w:hAnsi="Cambria Math" w:cs="Arial"/>
            <w:lang w:val="pt-PT"/>
          </w:rPr>
          <m:t>=0.85</m:t>
        </m:r>
        <m:r>
          <w:rPr>
            <w:rFonts w:ascii="Cambria Math" w:eastAsia="標楷體" w:hAnsi="Cambria Math" w:cs="Arial"/>
          </w:rPr>
          <m:t>Y</m:t>
        </m:r>
      </m:oMath>
      <w:r>
        <w:rPr>
          <w:rFonts w:ascii="Arial" w:eastAsia="標楷體" w:hAnsi="Arial" w:cs="Arial"/>
          <w:iCs/>
          <w:lang w:val="pt-PT"/>
        </w:rPr>
        <w:tab/>
      </w:r>
      <w:r>
        <w:rPr>
          <w:rFonts w:ascii="Arial" w:eastAsia="標楷體" w:hAnsi="Arial" w:cs="Arial"/>
          <w:iCs/>
          <w:lang w:val="pt-PT"/>
        </w:rPr>
        <w:tab/>
      </w:r>
      <w:r>
        <w:rPr>
          <w:rFonts w:ascii="Arial" w:eastAsia="標楷體" w:hAnsi="Arial" w:cs="Arial"/>
          <w:lang w:val="pt-PT"/>
        </w:rPr>
        <w:t>(B)</w:t>
      </w:r>
      <m:oMath>
        <m:r>
          <w:rPr>
            <w:rFonts w:ascii="Cambria Math" w:eastAsia="標楷體" w:hAnsi="Cambria Math" w:cs="Arial"/>
          </w:rPr>
          <m:t>C</m:t>
        </m:r>
        <m:r>
          <m:rPr>
            <m:sty m:val="p"/>
          </m:rPr>
          <w:rPr>
            <w:rFonts w:ascii="Cambria Math" w:eastAsia="標楷體" w:hAnsi="Cambria Math" w:cs="Arial"/>
            <w:lang w:val="pt-PT"/>
          </w:rPr>
          <m:t>=0.95</m:t>
        </m:r>
        <m:r>
          <w:rPr>
            <w:rFonts w:ascii="Cambria Math" w:eastAsia="標楷體" w:hAnsi="Cambria Math" w:cs="Arial"/>
          </w:rPr>
          <m:t>Y</m:t>
        </m:r>
      </m:oMath>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lang w:val="pt-PT"/>
        </w:rPr>
      </w:pPr>
      <w:r>
        <w:rPr>
          <w:rFonts w:ascii="Arial" w:eastAsia="標楷體" w:hAnsi="Arial" w:cs="Arial"/>
          <w:lang w:val="pt-PT"/>
        </w:rPr>
        <w:t>(C)</w:t>
      </w:r>
      <m:oMath>
        <m:r>
          <w:rPr>
            <w:rFonts w:ascii="Cambria Math" w:eastAsia="標楷體" w:hAnsi="Cambria Math" w:cs="Arial"/>
          </w:rPr>
          <m:t>C</m:t>
        </m:r>
        <m:r>
          <m:rPr>
            <m:sty m:val="p"/>
          </m:rPr>
          <w:rPr>
            <w:rFonts w:ascii="Cambria Math" w:eastAsia="標楷體" w:hAnsi="Cambria Math" w:cs="Arial"/>
            <w:lang w:val="pt-PT"/>
          </w:rPr>
          <m:t>=500+0.7</m:t>
        </m:r>
        <m:r>
          <w:rPr>
            <w:rFonts w:ascii="Cambria Math" w:eastAsia="標楷體" w:hAnsi="Cambria Math" w:cs="Arial"/>
          </w:rPr>
          <m:t>Y</m:t>
        </m:r>
      </m:oMath>
      <w:r>
        <w:rPr>
          <w:rFonts w:ascii="Arial" w:eastAsia="標楷體" w:hAnsi="Arial" w:cs="Arial"/>
          <w:iCs/>
          <w:lang w:val="pt-PT"/>
        </w:rPr>
        <w:tab/>
      </w:r>
      <w:r>
        <w:rPr>
          <w:rFonts w:ascii="Arial" w:eastAsia="標楷體" w:hAnsi="Arial" w:cs="Arial"/>
          <w:iCs/>
          <w:lang w:val="pt-PT"/>
        </w:rPr>
        <w:tab/>
      </w:r>
      <w:r>
        <w:rPr>
          <w:rFonts w:ascii="Arial" w:eastAsia="標楷體" w:hAnsi="Arial" w:cs="Arial"/>
          <w:lang w:val="pt-PT"/>
        </w:rPr>
        <w:t>(D)</w:t>
      </w:r>
      <m:oMath>
        <m:r>
          <w:rPr>
            <w:rFonts w:ascii="Cambria Math" w:eastAsia="標楷體" w:hAnsi="Cambria Math" w:cs="Arial"/>
          </w:rPr>
          <m:t>C</m:t>
        </m:r>
        <m:r>
          <m:rPr>
            <m:sty m:val="p"/>
          </m:rPr>
          <w:rPr>
            <w:rFonts w:ascii="Cambria Math" w:eastAsia="標楷體" w:hAnsi="Cambria Math" w:cs="Arial"/>
            <w:lang w:val="pt-PT"/>
          </w:rPr>
          <m:t>=500+0.65</m:t>
        </m:r>
        <m:r>
          <w:rPr>
            <w:rFonts w:ascii="Cambria Math" w:eastAsia="標楷體" w:hAnsi="Cambria Math" w:cs="Arial"/>
          </w:rPr>
          <m:t>Y</m:t>
        </m:r>
      </m:oMath>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某國目前的實際產出等於自然產出，此時勞動市場呈現何種失業情況？</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實際失業率為零</w:t>
      </w:r>
      <w:r>
        <w:rPr>
          <w:rFonts w:ascii="Arial" w:eastAsia="標楷體" w:hAnsi="Arial" w:cs="Arial"/>
        </w:rPr>
        <w:t xml:space="preserve"> </w:t>
      </w:r>
      <w:r>
        <w:rPr>
          <w:rFonts w:ascii="Arial" w:eastAsia="標楷體" w:hAnsi="Arial" w:cs="Arial"/>
        </w:rPr>
        <w:tab/>
      </w:r>
      <w:r>
        <w:rPr>
          <w:rFonts w:ascii="Arial" w:eastAsia="標楷體" w:hAnsi="Arial" w:cs="Arial"/>
        </w:rPr>
        <w:tab/>
        <w:t>(B)</w:t>
      </w:r>
      <w:r>
        <w:rPr>
          <w:rFonts w:ascii="Arial" w:eastAsia="標楷體" w:hAnsi="Arial" w:cs="Arial" w:hint="eastAsia"/>
        </w:rPr>
        <w:t>循環性失業率為零</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摩擦性失業率為零</w:t>
      </w:r>
      <w:r>
        <w:rPr>
          <w:rFonts w:ascii="Arial" w:eastAsia="標楷體" w:hAnsi="Arial" w:cs="Arial"/>
        </w:rPr>
        <w:tab/>
      </w:r>
      <w:r>
        <w:rPr>
          <w:rFonts w:ascii="Arial" w:eastAsia="標楷體" w:hAnsi="Arial" w:cs="Arial"/>
        </w:rPr>
        <w:tab/>
        <w:t>(D)</w:t>
      </w:r>
      <w:r>
        <w:rPr>
          <w:rFonts w:ascii="Arial" w:eastAsia="標楷體" w:hAnsi="Arial" w:cs="Arial" w:hint="eastAsia"/>
        </w:rPr>
        <w:t>隱藏性失業率為零</w:t>
      </w:r>
      <w:r>
        <w:rPr>
          <w:rFonts w:ascii="Arial" w:eastAsia="標楷體" w:hAnsi="Arial" w:cs="Arial"/>
        </w:rPr>
        <w:t xml:space="preserve"> </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依據古典學派說法，某國期初處於自然產出環境。隨著該國總需求擴張，長期將會導致何種結果？</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高物價與低循環性失業率</w:t>
      </w:r>
      <w:r>
        <w:rPr>
          <w:rFonts w:ascii="Arial" w:eastAsia="標楷體" w:hAnsi="Arial" w:cs="Arial"/>
        </w:rPr>
        <w:t xml:space="preserve"> </w:t>
      </w:r>
      <w:r>
        <w:rPr>
          <w:rFonts w:ascii="Arial" w:eastAsia="標楷體" w:hAnsi="Arial" w:cs="Arial"/>
        </w:rPr>
        <w:tab/>
        <w:t>(B)</w:t>
      </w:r>
      <w:r>
        <w:rPr>
          <w:rFonts w:ascii="Arial" w:eastAsia="標楷體" w:hAnsi="Arial" w:cs="Arial" w:hint="eastAsia"/>
        </w:rPr>
        <w:t>高物價與高實質產出</w:t>
      </w:r>
      <w:r>
        <w:rPr>
          <w:rFonts w:ascii="Arial" w:eastAsia="標楷體" w:hAnsi="Arial" w:cs="Arial"/>
        </w:rPr>
        <w:t xml:space="preserve"> </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高名目產出與高物價</w:t>
      </w:r>
      <w:r>
        <w:rPr>
          <w:rFonts w:ascii="Arial" w:eastAsia="標楷體" w:hAnsi="Arial" w:cs="Arial"/>
        </w:rPr>
        <w:t xml:space="preserve"> </w:t>
      </w:r>
      <w:r>
        <w:rPr>
          <w:rFonts w:ascii="Arial" w:eastAsia="標楷體" w:hAnsi="Arial" w:cs="Arial"/>
        </w:rPr>
        <w:tab/>
        <w:t>(D)</w:t>
      </w:r>
      <w:r>
        <w:rPr>
          <w:rFonts w:ascii="Arial" w:eastAsia="標楷體" w:hAnsi="Arial" w:cs="Arial" w:hint="eastAsia"/>
        </w:rPr>
        <w:t>高物價與低自然產出</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在</w:t>
      </w:r>
      <w:r>
        <w:rPr>
          <w:rFonts w:ascii="Arial" w:eastAsia="標楷體" w:hAnsi="Arial" w:cs="Arial"/>
        </w:rPr>
        <w:t>Mundell-Fleming</w:t>
      </w:r>
      <w:r>
        <w:rPr>
          <w:rFonts w:ascii="Arial" w:eastAsia="標楷體" w:hAnsi="Arial" w:cs="Arial" w:hint="eastAsia"/>
        </w:rPr>
        <w:t>模型中，「不可能的三位一體」</w:t>
      </w:r>
      <w:r>
        <w:rPr>
          <w:rFonts w:ascii="Arial" w:eastAsia="標楷體" w:hAnsi="Arial" w:cs="Arial"/>
        </w:rPr>
        <w:t>(Impossible Trinity)</w:t>
      </w:r>
      <w:r>
        <w:rPr>
          <w:rFonts w:ascii="Arial" w:eastAsia="標楷體" w:hAnsi="Arial" w:cs="Arial" w:hint="eastAsia"/>
        </w:rPr>
        <w:t>係指何者而言？</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浮動匯率、貨幣政策自主性與跨國資金自由移動無法並存</w:t>
      </w:r>
      <w:r>
        <w:rPr>
          <w:rFonts w:ascii="Arial" w:eastAsia="標楷體" w:hAnsi="Arial" w:cs="Arial"/>
        </w:rPr>
        <w:t xml:space="preserve"> </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固定匯率、貨幣政策自主性與跨國資金自由移動無法並存</w:t>
      </w:r>
      <w:r>
        <w:rPr>
          <w:rFonts w:ascii="Arial" w:eastAsia="標楷體" w:hAnsi="Arial" w:cs="Arial"/>
        </w:rPr>
        <w:t xml:space="preserve"> </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浮動匯率、利率自由化與跨國資金自由移動無法並存</w:t>
      </w:r>
      <w:r>
        <w:rPr>
          <w:rFonts w:ascii="Arial" w:eastAsia="標楷體" w:hAnsi="Arial" w:cs="Arial"/>
        </w:rPr>
        <w:t xml:space="preserve"> </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hint="eastAsia"/>
        </w:rPr>
      </w:pPr>
      <w:r>
        <w:rPr>
          <w:rFonts w:ascii="Arial" w:eastAsia="標楷體" w:hAnsi="Arial" w:cs="Arial"/>
        </w:rPr>
        <w:t>(D)</w:t>
      </w:r>
      <w:r>
        <w:rPr>
          <w:rFonts w:ascii="Arial" w:eastAsia="標楷體" w:hAnsi="Arial" w:cs="Arial" w:hint="eastAsia"/>
        </w:rPr>
        <w:t>固定匯率、金融自由化與貨幣工資自由浮動無法並存</w:t>
      </w:r>
      <w:r>
        <w:rPr>
          <w:rFonts w:ascii="Arial" w:eastAsia="標楷體" w:hAnsi="Arial" w:cs="Arial"/>
        </w:rPr>
        <w:t xml:space="preserve"> </w:t>
      </w:r>
    </w:p>
    <w:p w:rsidR="00247E0C" w:rsidRDefault="00247E0C" w:rsidP="002516E5">
      <w:pPr>
        <w:tabs>
          <w:tab w:val="left" w:pos="2977"/>
          <w:tab w:val="left" w:pos="5387"/>
          <w:tab w:val="left" w:pos="7797"/>
        </w:tabs>
        <w:snapToGrid w:val="0"/>
        <w:spacing w:before="20" w:after="20" w:line="300" w:lineRule="exact"/>
        <w:ind w:firstLine="567"/>
        <w:rPr>
          <w:rFonts w:ascii="Arial" w:eastAsia="標楷體" w:hAnsi="Arial" w:cs="Arial"/>
        </w:rPr>
      </w:pPr>
      <w:bookmarkStart w:id="0" w:name="_GoBack"/>
      <w:bookmarkEnd w:id="0"/>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lastRenderedPageBreak/>
        <w:t>某國政府檢視國內</w:t>
      </w:r>
      <w:r>
        <w:rPr>
          <w:rFonts w:ascii="Arial" w:eastAsia="標楷體" w:hAnsi="Arial" w:cs="Arial"/>
        </w:rPr>
        <w:t>Phillips</w:t>
      </w:r>
      <w:r>
        <w:rPr>
          <w:rFonts w:ascii="Arial" w:eastAsia="標楷體" w:hAnsi="Arial" w:cs="Arial" w:hint="eastAsia"/>
        </w:rPr>
        <w:t>曲線變動的原因，何者正確？</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(A)IS-LM</w:t>
      </w:r>
      <w:r>
        <w:rPr>
          <w:rFonts w:ascii="Arial" w:eastAsia="標楷體" w:hAnsi="Arial" w:cs="Arial" w:hint="eastAsia"/>
        </w:rPr>
        <w:t>兩條曲線</w:t>
      </w:r>
      <w:proofErr w:type="gramStart"/>
      <w:r>
        <w:rPr>
          <w:rFonts w:ascii="Arial" w:eastAsia="標楷體" w:hAnsi="Arial" w:cs="Arial" w:hint="eastAsia"/>
        </w:rPr>
        <w:t>同時右移</w:t>
      </w:r>
      <w:proofErr w:type="gramEnd"/>
      <w:r>
        <w:rPr>
          <w:rFonts w:ascii="Arial" w:eastAsia="標楷體" w:hAnsi="Arial" w:cs="Arial" w:hint="eastAsia"/>
        </w:rPr>
        <w:t>，將會引起</w:t>
      </w:r>
      <w:r>
        <w:rPr>
          <w:rFonts w:ascii="Arial" w:eastAsia="標楷體" w:hAnsi="Arial" w:cs="Arial"/>
        </w:rPr>
        <w:t>Phillips</w:t>
      </w:r>
      <w:r>
        <w:rPr>
          <w:rFonts w:ascii="Arial" w:eastAsia="標楷體" w:hAnsi="Arial" w:cs="Arial" w:hint="eastAsia"/>
        </w:rPr>
        <w:t>曲線右移</w:t>
      </w:r>
      <w:r>
        <w:rPr>
          <w:rFonts w:ascii="Arial" w:eastAsia="標楷體" w:hAnsi="Arial" w:cs="Arial"/>
        </w:rPr>
        <w:t xml:space="preserve"> </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油價狂飆將會引起</w:t>
      </w:r>
      <w:r>
        <w:rPr>
          <w:rFonts w:ascii="Arial" w:eastAsia="標楷體" w:hAnsi="Arial" w:cs="Arial"/>
        </w:rPr>
        <w:t>Phillips</w:t>
      </w:r>
      <w:r>
        <w:rPr>
          <w:rFonts w:ascii="Arial" w:eastAsia="標楷體" w:hAnsi="Arial" w:cs="Arial" w:hint="eastAsia"/>
        </w:rPr>
        <w:t>曲線左移</w:t>
      </w:r>
      <w:r>
        <w:rPr>
          <w:rFonts w:ascii="Arial" w:eastAsia="標楷體" w:hAnsi="Arial" w:cs="Arial"/>
        </w:rPr>
        <w:t xml:space="preserve"> </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政府的權衡性政策無法移動長期</w:t>
      </w:r>
      <w:r>
        <w:rPr>
          <w:rFonts w:ascii="Arial" w:eastAsia="標楷體" w:hAnsi="Arial" w:cs="Arial"/>
        </w:rPr>
        <w:t>Phillips</w:t>
      </w:r>
      <w:r>
        <w:rPr>
          <w:rFonts w:ascii="Arial" w:eastAsia="標楷體" w:hAnsi="Arial" w:cs="Arial" w:hint="eastAsia"/>
        </w:rPr>
        <w:t>曲線，僅能改變通膨率而已</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通訊網路技術進步促使該國沿著既定的</w:t>
      </w:r>
      <w:r>
        <w:rPr>
          <w:rFonts w:ascii="Arial" w:eastAsia="標楷體" w:hAnsi="Arial" w:cs="Arial"/>
        </w:rPr>
        <w:t>Phillips</w:t>
      </w:r>
      <w:r>
        <w:rPr>
          <w:rFonts w:ascii="Arial" w:eastAsia="標楷體" w:hAnsi="Arial" w:cs="Arial" w:hint="eastAsia"/>
        </w:rPr>
        <w:t>曲線向右下方移動</w:t>
      </w:r>
      <w:r>
        <w:rPr>
          <w:rFonts w:ascii="Arial" w:eastAsia="標楷體" w:hAnsi="Arial" w:cs="Arial"/>
        </w:rPr>
        <w:t xml:space="preserve"> </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某國的結構式總體模型如下：消費函數</w:t>
      </w:r>
      <m:oMath>
        <m:r>
          <w:rPr>
            <w:rFonts w:ascii="Cambria Math" w:eastAsia="標楷體" w:hAnsi="Cambria Math" w:cs="Arial"/>
          </w:rPr>
          <m:t>C</m:t>
        </m:r>
        <m:r>
          <m:rPr>
            <m:sty m:val="p"/>
          </m:rPr>
          <w:rPr>
            <w:rFonts w:ascii="Cambria Math" w:eastAsia="標楷體" w:hAnsi="Cambria Math" w:cs="Arial"/>
          </w:rPr>
          <m:t>=120+0.8</m:t>
        </m:r>
        <m:sSub>
          <m:sSubPr>
            <m:ctrlPr>
              <w:rPr>
                <w:rFonts w:ascii="Cambria Math" w:eastAsia="標楷體" w:hAnsi="Cambria Math" w:cs="Arial"/>
              </w:rPr>
            </m:ctrlPr>
          </m:sSubPr>
          <m:e>
            <m:r>
              <w:rPr>
                <w:rFonts w:ascii="Cambria Math" w:eastAsia="標楷體" w:hAnsi="Cambria Math" w:cs="Arial"/>
              </w:rPr>
              <m:t>Y</m:t>
            </m:r>
          </m:e>
          <m:sub>
            <m:r>
              <w:rPr>
                <w:rFonts w:ascii="Cambria Math" w:eastAsia="標楷體" w:hAnsi="Cambria Math" w:cs="Arial"/>
              </w:rPr>
              <m:t>d</m:t>
            </m:r>
          </m:sub>
        </m:sSub>
      </m:oMath>
      <w:r>
        <w:rPr>
          <w:rFonts w:ascii="Arial" w:eastAsia="標楷體" w:hAnsi="Arial" w:cs="Arial" w:hint="eastAsia"/>
        </w:rPr>
        <w:t>，可支用所得</w:t>
      </w:r>
      <m:oMath>
        <m:sSub>
          <m:sSubPr>
            <m:ctrlPr>
              <w:rPr>
                <w:rFonts w:ascii="Cambria Math" w:eastAsia="標楷體" w:hAnsi="Cambria Math" w:cs="Arial"/>
              </w:rPr>
            </m:ctrlPr>
          </m:sSubPr>
          <m:e>
            <m:r>
              <w:rPr>
                <w:rFonts w:ascii="Cambria Math" w:eastAsia="標楷體" w:hAnsi="Cambria Math" w:cs="Arial"/>
              </w:rPr>
              <m:t>Y</m:t>
            </m:r>
          </m:e>
          <m:sub>
            <m:r>
              <w:rPr>
                <w:rFonts w:ascii="Cambria Math" w:eastAsia="標楷體" w:hAnsi="Cambria Math" w:cs="Arial"/>
              </w:rPr>
              <m:t>d</m:t>
            </m:r>
          </m:sub>
        </m:sSub>
        <m:r>
          <m:rPr>
            <m:sty m:val="p"/>
          </m:rPr>
          <w:rPr>
            <w:rFonts w:ascii="Cambria Math" w:eastAsia="標楷體" w:hAnsi="Cambria Math" w:cs="Arial"/>
          </w:rPr>
          <m:t>=</m:t>
        </m:r>
        <m:r>
          <w:rPr>
            <w:rFonts w:ascii="Cambria Math" w:eastAsia="標楷體" w:hAnsi="Cambria Math" w:cs="Arial"/>
          </w:rPr>
          <m:t>Y</m:t>
        </m:r>
        <m:r>
          <m:rPr>
            <m:sty m:val="p"/>
          </m:rPr>
          <w:rPr>
            <w:rFonts w:ascii="Cambria Math" w:eastAsia="標楷體" w:hAnsi="Cambria Math" w:cs="Arial"/>
          </w:rPr>
          <m:t>-</m:t>
        </m:r>
        <m:r>
          <w:rPr>
            <w:rFonts w:ascii="Cambria Math" w:eastAsia="標楷體" w:hAnsi="Cambria Math" w:cs="Arial"/>
          </w:rPr>
          <m:t>T</m:t>
        </m:r>
      </m:oMath>
      <w:r>
        <w:rPr>
          <w:rFonts w:ascii="Arial" w:eastAsia="標楷體" w:hAnsi="Arial" w:cs="Arial" w:hint="eastAsia"/>
        </w:rPr>
        <w:t>，租稅函數</w:t>
      </w:r>
      <m:oMath>
        <m:r>
          <w:rPr>
            <w:rFonts w:ascii="Cambria Math" w:eastAsia="標楷體" w:hAnsi="Cambria Math" w:cs="Arial"/>
          </w:rPr>
          <m:t>T</m:t>
        </m:r>
        <m:r>
          <m:rPr>
            <m:sty m:val="p"/>
          </m:rPr>
          <w:rPr>
            <w:rFonts w:ascii="Cambria Math" w:eastAsia="標楷體" w:hAnsi="Cambria Math" w:cs="Arial"/>
          </w:rPr>
          <m:t>=0.2</m:t>
        </m:r>
        <m:r>
          <w:rPr>
            <w:rFonts w:ascii="Cambria Math" w:eastAsia="標楷體" w:hAnsi="Cambria Math" w:cs="Arial"/>
          </w:rPr>
          <m:t>Y</m:t>
        </m:r>
      </m:oMath>
      <w:r>
        <w:rPr>
          <w:rFonts w:ascii="Arial" w:eastAsia="標楷體" w:hAnsi="Arial" w:cs="Arial" w:hint="eastAsia"/>
        </w:rPr>
        <w:t>，投資函數</w:t>
      </w:r>
      <m:oMath>
        <m:r>
          <w:rPr>
            <w:rFonts w:ascii="Cambria Math" w:eastAsia="標楷體" w:hAnsi="Cambria Math" w:cs="Arial"/>
          </w:rPr>
          <m:t>I</m:t>
        </m:r>
        <m:r>
          <m:rPr>
            <m:sty m:val="p"/>
          </m:rPr>
          <w:rPr>
            <w:rFonts w:ascii="Cambria Math" w:eastAsia="標楷體" w:hAnsi="Cambria Math" w:cs="Arial"/>
          </w:rPr>
          <m:t>=20+0.1</m:t>
        </m:r>
        <m:r>
          <w:rPr>
            <w:rFonts w:ascii="Cambria Math" w:eastAsia="標楷體" w:hAnsi="Cambria Math" w:cs="Arial"/>
          </w:rPr>
          <m:t>Y</m:t>
        </m:r>
      </m:oMath>
      <w:r>
        <w:rPr>
          <w:rFonts w:ascii="Arial" w:eastAsia="標楷體" w:hAnsi="Arial" w:cs="Arial" w:hint="eastAsia"/>
        </w:rPr>
        <w:t>，政府支出</w:t>
      </w:r>
      <m:oMath>
        <m:r>
          <w:rPr>
            <w:rFonts w:ascii="Cambria Math" w:eastAsia="標楷體" w:hAnsi="Cambria Math" w:cs="Arial"/>
          </w:rPr>
          <m:t>G</m:t>
        </m:r>
        <m:r>
          <m:rPr>
            <m:sty m:val="p"/>
          </m:rPr>
          <w:rPr>
            <w:rFonts w:ascii="Cambria Math" w:eastAsia="標楷體" w:hAnsi="Cambria Math" w:cs="Arial"/>
          </w:rPr>
          <m:t>=50</m:t>
        </m:r>
      </m:oMath>
      <w:r>
        <w:rPr>
          <w:rFonts w:ascii="Arial" w:eastAsia="標楷體" w:hAnsi="Arial" w:cs="Arial" w:hint="eastAsia"/>
        </w:rPr>
        <w:t>，出口函數</w:t>
      </w:r>
      <m:oMath>
        <m:r>
          <w:rPr>
            <w:rFonts w:ascii="Cambria Math" w:eastAsia="標楷體" w:hAnsi="Cambria Math" w:cs="Arial"/>
          </w:rPr>
          <m:t>X</m:t>
        </m:r>
        <m:r>
          <m:rPr>
            <m:sty m:val="p"/>
          </m:rPr>
          <w:rPr>
            <w:rFonts w:ascii="Cambria Math" w:eastAsia="標楷體" w:hAnsi="Cambria Math" w:cs="Arial"/>
          </w:rPr>
          <m:t>=30</m:t>
        </m:r>
      </m:oMath>
      <w:r>
        <w:rPr>
          <w:rFonts w:ascii="Arial" w:eastAsia="標楷體" w:hAnsi="Arial" w:cs="Arial" w:hint="eastAsia"/>
        </w:rPr>
        <w:t>，進口函數</w:t>
      </w:r>
      <m:oMath>
        <m:r>
          <w:rPr>
            <w:rFonts w:ascii="Cambria Math" w:eastAsia="標楷體" w:hAnsi="Cambria Math" w:cs="Arial"/>
          </w:rPr>
          <m:t>Z</m:t>
        </m:r>
        <m:r>
          <m:rPr>
            <m:sty m:val="p"/>
          </m:rPr>
          <w:rPr>
            <w:rFonts w:ascii="Cambria Math" w:eastAsia="標楷體" w:hAnsi="Cambria Math" w:cs="Arial"/>
          </w:rPr>
          <m:t>=20+0.14</m:t>
        </m:r>
        <m:r>
          <w:rPr>
            <w:rFonts w:ascii="Cambria Math" w:eastAsia="標楷體" w:hAnsi="Cambria Math" w:cs="Arial"/>
          </w:rPr>
          <m:t>Y</m:t>
        </m:r>
      </m:oMath>
      <w:r>
        <w:rPr>
          <w:rFonts w:ascii="Arial" w:eastAsia="標楷體" w:hAnsi="Arial" w:cs="Arial" w:hint="eastAsia"/>
        </w:rPr>
        <w:t>。當該國達成均衡時，何種狀況錯誤？</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均衡所得為</w:t>
      </w:r>
      <w:r>
        <w:rPr>
          <w:rFonts w:ascii="Arial" w:eastAsia="標楷體" w:hAnsi="Arial" w:cs="Arial"/>
        </w:rPr>
        <w:t>500</w:t>
      </w:r>
      <w:r>
        <w:rPr>
          <w:rFonts w:ascii="Arial" w:eastAsia="標楷體" w:hAnsi="Arial" w:cs="Arial"/>
        </w:rPr>
        <w:tab/>
      </w:r>
      <w:r>
        <w:rPr>
          <w:rFonts w:ascii="Arial" w:eastAsia="標楷體" w:hAnsi="Arial" w:cs="Arial"/>
        </w:rPr>
        <w:tab/>
        <w:t>(B)</w:t>
      </w:r>
      <w:r>
        <w:rPr>
          <w:rFonts w:ascii="Arial" w:eastAsia="標楷體" w:hAnsi="Arial" w:cs="Arial" w:hint="eastAsia"/>
        </w:rPr>
        <w:t>政府預算赤字</w:t>
      </w:r>
      <w:r>
        <w:rPr>
          <w:rFonts w:ascii="Arial" w:eastAsia="標楷體" w:hAnsi="Arial" w:cs="Arial"/>
        </w:rPr>
        <w:t>50</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貿易赤字</w:t>
      </w:r>
      <w:r>
        <w:rPr>
          <w:rFonts w:ascii="Arial" w:eastAsia="標楷體" w:hAnsi="Arial" w:cs="Arial"/>
        </w:rPr>
        <w:t>60</w:t>
      </w:r>
      <w:r>
        <w:rPr>
          <w:rFonts w:ascii="Arial" w:eastAsia="標楷體" w:hAnsi="Arial" w:cs="Arial"/>
        </w:rPr>
        <w:tab/>
      </w:r>
      <w:r>
        <w:rPr>
          <w:rFonts w:ascii="Arial" w:eastAsia="標楷體" w:hAnsi="Arial" w:cs="Arial"/>
        </w:rPr>
        <w:tab/>
        <w:t>(D)</w:t>
      </w:r>
      <w:r>
        <w:rPr>
          <w:rFonts w:ascii="Arial" w:eastAsia="標楷體" w:hAnsi="Arial" w:cs="Arial" w:hint="eastAsia"/>
        </w:rPr>
        <w:t>貿易總額</w:t>
      </w:r>
      <w:r>
        <w:rPr>
          <w:rFonts w:ascii="Arial" w:eastAsia="標楷體" w:hAnsi="Arial" w:cs="Arial"/>
        </w:rPr>
        <w:t>120</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有關總需求曲線變化衍生的說法，何者錯誤？</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央行緊縮貨幣供給，將引起總需求曲線左移</w:t>
      </w:r>
      <w:r>
        <w:rPr>
          <w:rFonts w:ascii="Arial" w:eastAsia="標楷體" w:hAnsi="Arial" w:cs="Arial"/>
        </w:rPr>
        <w:t xml:space="preserve"> </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總需求</w:t>
      </w:r>
      <w:proofErr w:type="gramStart"/>
      <w:r>
        <w:rPr>
          <w:rFonts w:ascii="Arial" w:eastAsia="標楷體" w:hAnsi="Arial" w:cs="Arial" w:hint="eastAsia"/>
        </w:rPr>
        <w:t>曲線右移</w:t>
      </w:r>
      <w:proofErr w:type="gramEnd"/>
      <w:r>
        <w:rPr>
          <w:rFonts w:ascii="Arial" w:eastAsia="標楷體" w:hAnsi="Arial" w:cs="Arial" w:hint="eastAsia"/>
        </w:rPr>
        <w:t>，將引起</w:t>
      </w:r>
      <w:r>
        <w:rPr>
          <w:rFonts w:ascii="Arial" w:eastAsia="標楷體" w:hAnsi="Arial" w:cs="Arial"/>
        </w:rPr>
        <w:t>Phillips</w:t>
      </w:r>
      <w:r>
        <w:rPr>
          <w:rFonts w:ascii="Arial" w:eastAsia="標楷體" w:hAnsi="Arial" w:cs="Arial" w:hint="eastAsia"/>
        </w:rPr>
        <w:t>曲線右移</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自發性民間消費增加，將引起總需求曲線右移</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沿著某一</w:t>
      </w:r>
      <w:r>
        <w:rPr>
          <w:rFonts w:ascii="Arial" w:eastAsia="標楷體" w:hAnsi="Arial" w:cs="Arial"/>
        </w:rPr>
        <w:t>Phillips</w:t>
      </w:r>
      <w:r>
        <w:rPr>
          <w:rFonts w:ascii="Arial" w:eastAsia="標楷體" w:hAnsi="Arial" w:cs="Arial" w:hint="eastAsia"/>
        </w:rPr>
        <w:t>曲線向左上方移動，隱含總需求曲線右移</w:t>
      </w:r>
      <w:r>
        <w:rPr>
          <w:rFonts w:ascii="Arial" w:eastAsia="標楷體" w:hAnsi="Arial" w:cs="Arial"/>
        </w:rPr>
        <w:t xml:space="preserve"> </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有關投資理論的敘述，何者錯誤？</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新古典投資理論指出廠商投資將受實質利率影響</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投資的加速原理係指產出變動將引起投資更大幅度變動</w:t>
      </w:r>
      <w:r>
        <w:rPr>
          <w:rFonts w:ascii="Arial" w:eastAsia="標楷體" w:hAnsi="Arial" w:cs="Arial"/>
        </w:rPr>
        <w:t xml:space="preserve"> </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(C)Tobin</w:t>
      </w:r>
      <w:r>
        <w:rPr>
          <w:rFonts w:ascii="Arial" w:eastAsia="標楷體" w:hAnsi="Arial" w:cs="Arial" w:hint="eastAsia"/>
        </w:rPr>
        <w:t>的比率係指廠商市場價值與廠商重置成本的比率</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股市低迷導致</w:t>
      </w:r>
      <m:oMath>
        <m:r>
          <w:rPr>
            <w:rFonts w:ascii="Cambria Math" w:eastAsia="標楷體" w:hAnsi="Cambria Math" w:cs="Arial"/>
          </w:rPr>
          <m:t>q</m:t>
        </m:r>
        <m:r>
          <m:rPr>
            <m:sty m:val="p"/>
          </m:rPr>
          <w:rPr>
            <w:rFonts w:ascii="Cambria Math" w:eastAsia="標楷體" w:hAnsi="Cambria Math" w:cs="Arial"/>
          </w:rPr>
          <m:t>&lt;1</m:t>
        </m:r>
      </m:oMath>
      <w:r>
        <w:rPr>
          <w:rFonts w:ascii="Arial" w:eastAsia="標楷體" w:hAnsi="Arial" w:cs="Arial" w:hint="eastAsia"/>
        </w:rPr>
        <w:t>，意味著廠商將會從事新廠房設備投資</w:t>
      </w:r>
      <w:r>
        <w:rPr>
          <w:rFonts w:ascii="Arial" w:eastAsia="標楷體" w:hAnsi="Arial" w:cs="Arial"/>
        </w:rPr>
        <w:t xml:space="preserve"> </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某上市公司發行商業本票募集資金，何者錯誤？</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期限不得超過</w:t>
      </w:r>
      <w:r>
        <w:rPr>
          <w:rFonts w:ascii="Arial" w:eastAsia="標楷體" w:hAnsi="Arial" w:cs="Arial"/>
        </w:rPr>
        <w:t>1</w:t>
      </w:r>
      <w:r>
        <w:rPr>
          <w:rFonts w:ascii="Arial" w:eastAsia="標楷體" w:hAnsi="Arial" w:cs="Arial" w:hint="eastAsia"/>
        </w:rPr>
        <w:t>年</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必須透過票券業或銀行業發行</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發行商業本票係屬無風險融資行為</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發行商業本票支付利率可能低於短期週轉金利率</w:t>
      </w:r>
    </w:p>
    <w:p w:rsidR="002516E5" w:rsidRDefault="002516E5" w:rsidP="002516E5">
      <w:pPr>
        <w:numPr>
          <w:ilvl w:val="0"/>
          <w:numId w:val="27"/>
        </w:numPr>
        <w:snapToGrid w:val="0"/>
        <w:spacing w:before="60" w:after="60" w:line="300" w:lineRule="exact"/>
        <w:rPr>
          <w:rFonts w:ascii="Arial" w:eastAsia="標楷體" w:hAnsi="Arial" w:cs="Arial"/>
        </w:rPr>
      </w:pPr>
      <w:proofErr w:type="gramStart"/>
      <w:r>
        <w:rPr>
          <w:rFonts w:ascii="Arial" w:eastAsia="標楷體" w:hAnsi="Arial" w:cs="Arial" w:hint="eastAsia"/>
        </w:rPr>
        <w:t>某興櫃</w:t>
      </w:r>
      <w:proofErr w:type="gramEnd"/>
      <w:r>
        <w:rPr>
          <w:rFonts w:ascii="Arial" w:eastAsia="標楷體" w:hAnsi="Arial" w:cs="Arial" w:hint="eastAsia"/>
        </w:rPr>
        <w:t>公司規劃進入資本</w:t>
      </w:r>
      <w:proofErr w:type="gramStart"/>
      <w:r>
        <w:rPr>
          <w:rFonts w:ascii="Arial" w:eastAsia="標楷體" w:hAnsi="Arial" w:cs="Arial" w:hint="eastAsia"/>
        </w:rPr>
        <w:t>巿</w:t>
      </w:r>
      <w:proofErr w:type="gramEnd"/>
      <w:r>
        <w:rPr>
          <w:rFonts w:ascii="Arial" w:eastAsia="標楷體" w:hAnsi="Arial" w:cs="Arial" w:hint="eastAsia"/>
        </w:rPr>
        <w:t>場募集資金，何者正確？</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發行票</w:t>
      </w:r>
      <w:proofErr w:type="gramStart"/>
      <w:r>
        <w:rPr>
          <w:rFonts w:ascii="Arial" w:eastAsia="標楷體" w:hAnsi="Arial" w:cs="Arial" w:hint="eastAsia"/>
        </w:rPr>
        <w:t>券</w:t>
      </w:r>
      <w:proofErr w:type="gramEnd"/>
      <w:r>
        <w:rPr>
          <w:rFonts w:ascii="Arial" w:eastAsia="標楷體" w:hAnsi="Arial" w:cs="Arial" w:hint="eastAsia"/>
        </w:rPr>
        <w:t>募集中長期債務資金</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Pr>
          <w:rFonts w:ascii="Arial" w:eastAsia="標楷體" w:hAnsi="Arial" w:cs="Arial" w:hint="eastAsia"/>
        </w:rPr>
        <w:t>發行一年期以內的公司債募集短期資金</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透過資本市場募集長期股權或債務資金</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Pr>
          <w:rFonts w:ascii="Arial" w:eastAsia="標楷體" w:hAnsi="Arial" w:cs="Arial" w:hint="eastAsia"/>
        </w:rPr>
        <w:t>發行股票募集資金屬於短期風險性融資活動</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某國採取浮動匯率制度，若是持續出現貿易盈餘，外匯市場將如何變化？</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國幣匯率下跌</w:t>
      </w:r>
      <w:r>
        <w:rPr>
          <w:rFonts w:ascii="Arial" w:eastAsia="標楷體" w:hAnsi="Arial" w:cs="Arial"/>
        </w:rPr>
        <w:tab/>
      </w:r>
      <w:r>
        <w:rPr>
          <w:rFonts w:ascii="Arial" w:eastAsia="標楷體" w:hAnsi="Arial" w:cs="Arial"/>
        </w:rPr>
        <w:tab/>
        <w:t>(B)</w:t>
      </w:r>
      <w:r>
        <w:rPr>
          <w:rFonts w:ascii="Arial" w:eastAsia="標楷體" w:hAnsi="Arial" w:cs="Arial" w:hint="eastAsia"/>
        </w:rPr>
        <w:t>國幣趨於貶值</w:t>
      </w:r>
      <w:r>
        <w:rPr>
          <w:rFonts w:ascii="Arial" w:eastAsia="標楷體" w:hAnsi="Arial" w:cs="Arial"/>
        </w:rPr>
        <w:t xml:space="preserve"> </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央行持有外匯準備遞增</w:t>
      </w:r>
      <w:r>
        <w:rPr>
          <w:rFonts w:ascii="Arial" w:eastAsia="標楷體" w:hAnsi="Arial" w:cs="Arial"/>
        </w:rPr>
        <w:t xml:space="preserve"> </w:t>
      </w:r>
      <w:r>
        <w:rPr>
          <w:rFonts w:ascii="Arial" w:eastAsia="標楷體" w:hAnsi="Arial" w:cs="Arial"/>
        </w:rPr>
        <w:tab/>
        <w:t>(D)</w:t>
      </w:r>
      <w:r>
        <w:rPr>
          <w:rFonts w:ascii="Arial" w:eastAsia="標楷體" w:hAnsi="Arial" w:cs="Arial" w:hint="eastAsia"/>
        </w:rPr>
        <w:t>出現超額外幣需求</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某國央行經</w:t>
      </w:r>
      <w:proofErr w:type="gramStart"/>
      <w:r>
        <w:rPr>
          <w:rFonts w:ascii="Arial" w:eastAsia="標楷體" w:hAnsi="Arial" w:cs="Arial" w:hint="eastAsia"/>
        </w:rPr>
        <w:t>研</w:t>
      </w:r>
      <w:proofErr w:type="gramEnd"/>
      <w:r>
        <w:rPr>
          <w:rFonts w:ascii="Arial" w:eastAsia="標楷體" w:hAnsi="Arial" w:cs="Arial" w:hint="eastAsia"/>
        </w:rPr>
        <w:t>處檢視</w:t>
      </w:r>
      <w:r>
        <w:rPr>
          <w:rFonts w:ascii="Arial" w:eastAsia="標楷體" w:hAnsi="Arial" w:cs="Arial"/>
        </w:rPr>
        <w:t>M</w:t>
      </w:r>
      <w:smartTag w:uri="urn:schemas-microsoft-com:office:smarttags" w:element="chmetcnv">
        <w:smartTagPr>
          <w:attr w:name="TCSC" w:val="0"/>
          <w:attr w:name="NumberType" w:val="1"/>
          <w:attr w:name="Negative" w:val="False"/>
          <w:attr w:name="HasSpace" w:val="False"/>
          <w:attr w:name="SourceValue" w:val="1"/>
          <w:attr w:name="UnitName" w:val="a"/>
        </w:smartTagPr>
        <w:r>
          <w:rPr>
            <w:rFonts w:ascii="Arial" w:eastAsia="標楷體" w:hAnsi="Arial" w:cs="Arial"/>
            <w:vertAlign w:val="subscript"/>
          </w:rPr>
          <w:t>1A</w:t>
        </w:r>
      </w:smartTag>
      <w:r>
        <w:rPr>
          <w:rFonts w:ascii="Arial" w:eastAsia="標楷體" w:hAnsi="Arial" w:cs="Arial" w:hint="eastAsia"/>
        </w:rPr>
        <w:t>乘數發生變化的原因，何者正確？</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準備貨幣擴張</w:t>
      </w:r>
      <w:r>
        <w:rPr>
          <w:rFonts w:ascii="Arial" w:eastAsia="標楷體" w:hAnsi="Arial" w:cs="Arial"/>
        </w:rPr>
        <w:tab/>
      </w:r>
      <w:r>
        <w:rPr>
          <w:rFonts w:ascii="Arial" w:eastAsia="標楷體" w:hAnsi="Arial" w:cs="Arial"/>
        </w:rPr>
        <w:tab/>
        <w:t>(B)</w:t>
      </w:r>
      <w:r>
        <w:rPr>
          <w:rFonts w:ascii="Arial" w:eastAsia="標楷體" w:hAnsi="Arial" w:cs="Arial" w:hint="eastAsia"/>
        </w:rPr>
        <w:t>跨國資金持續進入股市</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銀行吸收存款增加</w:t>
      </w:r>
      <w:r>
        <w:rPr>
          <w:rFonts w:ascii="Arial" w:eastAsia="標楷體" w:hAnsi="Arial" w:cs="Arial"/>
        </w:rPr>
        <w:tab/>
      </w:r>
      <w:r>
        <w:rPr>
          <w:rFonts w:ascii="Arial" w:eastAsia="標楷體" w:hAnsi="Arial" w:cs="Arial"/>
        </w:rPr>
        <w:tab/>
        <w:t>(D)</w:t>
      </w:r>
      <w:r>
        <w:rPr>
          <w:rFonts w:ascii="Arial" w:eastAsia="標楷體" w:hAnsi="Arial" w:cs="Arial" w:hint="eastAsia"/>
        </w:rPr>
        <w:t>銀行放款困難</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某國央行透過貨幣市場積極買回央行定存單，何種說法錯誤？</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此係防衛性操作</w:t>
      </w:r>
      <w:r>
        <w:rPr>
          <w:rFonts w:ascii="Arial" w:eastAsia="標楷體" w:hAnsi="Arial" w:cs="Arial"/>
        </w:rPr>
        <w:tab/>
      </w:r>
      <w:r>
        <w:rPr>
          <w:rFonts w:ascii="Arial" w:eastAsia="標楷體" w:hAnsi="Arial" w:cs="Arial"/>
        </w:rPr>
        <w:tab/>
        <w:t>(B)</w:t>
      </w:r>
      <w:r>
        <w:rPr>
          <w:rFonts w:ascii="Arial" w:eastAsia="標楷體" w:hAnsi="Arial" w:cs="Arial" w:hint="eastAsia"/>
        </w:rPr>
        <w:t>準備貨幣遞增</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(C)M</w:t>
      </w:r>
      <w:smartTag w:uri="urn:schemas-microsoft-com:office:smarttags" w:element="chmetcnv">
        <w:smartTagPr>
          <w:attr w:name="UnitName" w:val="a"/>
          <w:attr w:name="SourceValue" w:val="1"/>
          <w:attr w:name="HasSpace" w:val="False"/>
          <w:attr w:name="Negative" w:val="False"/>
          <w:attr w:name="NumberType" w:val="1"/>
          <w:attr w:name="TCSC" w:val="0"/>
        </w:smartTagPr>
        <w:r>
          <w:rPr>
            <w:rFonts w:ascii="Arial" w:eastAsia="標楷體" w:hAnsi="Arial" w:cs="Arial"/>
            <w:vertAlign w:val="subscript"/>
          </w:rPr>
          <w:t>1A</w:t>
        </w:r>
      </w:smartTag>
      <w:r>
        <w:rPr>
          <w:rFonts w:ascii="Arial" w:eastAsia="標楷體" w:hAnsi="Arial" w:cs="Arial" w:hint="eastAsia"/>
        </w:rPr>
        <w:t>乘數增加</w:t>
      </w:r>
      <w:r>
        <w:rPr>
          <w:rFonts w:ascii="Arial" w:eastAsia="標楷體" w:hAnsi="Arial" w:cs="Arial"/>
        </w:rPr>
        <w:tab/>
      </w:r>
      <w:r>
        <w:rPr>
          <w:rFonts w:ascii="Arial" w:eastAsia="標楷體" w:hAnsi="Arial" w:cs="Arial"/>
        </w:rPr>
        <w:tab/>
        <w:t>(D)</w:t>
      </w:r>
      <w:r>
        <w:rPr>
          <w:rFonts w:ascii="Arial" w:eastAsia="標楷體" w:hAnsi="Arial" w:cs="Arial" w:hint="eastAsia"/>
        </w:rPr>
        <w:t>銀行持有法定準備上升</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某國的貨幣需求函數屬於</w:t>
      </w:r>
      <w:r>
        <w:rPr>
          <w:rFonts w:ascii="Arial" w:eastAsia="標楷體" w:hAnsi="Arial" w:cs="Arial"/>
        </w:rPr>
        <w:t>Baumol</w:t>
      </w:r>
      <w:r>
        <w:rPr>
          <w:rFonts w:ascii="Arial" w:eastAsia="標楷體" w:hAnsi="Arial" w:cs="Arial" w:hint="eastAsia"/>
        </w:rPr>
        <w:t>型態，則其</w:t>
      </w:r>
      <w:r>
        <w:rPr>
          <w:rFonts w:ascii="Arial" w:eastAsia="標楷體" w:hAnsi="Arial" w:cs="Arial"/>
        </w:rPr>
        <w:t>LM</w:t>
      </w:r>
      <w:r>
        <w:rPr>
          <w:rFonts w:ascii="Arial" w:eastAsia="標楷體" w:hAnsi="Arial" w:cs="Arial" w:hint="eastAsia"/>
        </w:rPr>
        <w:t>曲線將呈現何種型態？</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高利率彈性的正斜率曲線</w:t>
      </w:r>
      <w:r>
        <w:rPr>
          <w:rFonts w:ascii="Arial" w:eastAsia="標楷體" w:hAnsi="Arial" w:cs="Arial"/>
        </w:rPr>
        <w:tab/>
        <w:t>(B)</w:t>
      </w:r>
      <w:r>
        <w:rPr>
          <w:rFonts w:ascii="Arial" w:eastAsia="標楷體" w:hAnsi="Arial" w:cs="Arial" w:hint="eastAsia"/>
        </w:rPr>
        <w:t>低利率彈性的正斜率曲線</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缺乏利率彈性的垂直線</w:t>
      </w:r>
      <w:r>
        <w:rPr>
          <w:rFonts w:ascii="Arial" w:eastAsia="標楷體" w:hAnsi="Arial" w:cs="Arial"/>
        </w:rPr>
        <w:tab/>
        <w:t>(D)</w:t>
      </w:r>
      <w:r>
        <w:rPr>
          <w:rFonts w:ascii="Arial" w:eastAsia="標楷體" w:hAnsi="Arial" w:cs="Arial" w:hint="eastAsia"/>
        </w:rPr>
        <w:t>利率彈性無窮大的水平線</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t>半導體產業的勞動邊際產量函數為</w:t>
      </w:r>
      <m:oMath>
        <m:sSub>
          <m:sSubPr>
            <m:ctrlPr>
              <w:rPr>
                <w:rFonts w:ascii="Cambria Math" w:eastAsia="標楷體" w:hAnsi="Cambria Math" w:cs="Arial"/>
              </w:rPr>
            </m:ctrlPr>
          </m:sSubPr>
          <m:e>
            <m:r>
              <w:rPr>
                <w:rFonts w:ascii="Cambria Math" w:eastAsia="標楷體" w:hAnsi="Cambria Math" w:cs="Arial"/>
              </w:rPr>
              <m:t>MP</m:t>
            </m:r>
          </m:e>
          <m:sub>
            <m:r>
              <w:rPr>
                <w:rFonts w:ascii="Cambria Math" w:eastAsia="標楷體" w:hAnsi="Cambria Math" w:cs="Arial"/>
              </w:rPr>
              <m:t>N</m:t>
            </m:r>
          </m:sub>
        </m:sSub>
        <m:r>
          <m:rPr>
            <m:sty m:val="p"/>
          </m:rPr>
          <w:rPr>
            <w:rFonts w:ascii="Cambria Math" w:eastAsia="標楷體" w:hAnsi="Cambria Math" w:cs="Arial"/>
          </w:rPr>
          <m:t>=A(400-N)</m:t>
        </m:r>
      </m:oMath>
      <w:r>
        <w:rPr>
          <w:rFonts w:ascii="Arial" w:eastAsia="標楷體" w:hAnsi="Arial" w:cs="Arial" w:hint="eastAsia"/>
        </w:rPr>
        <w:t>，</w:t>
      </w:r>
      <w:r>
        <w:rPr>
          <w:rFonts w:ascii="Arial" w:eastAsia="標楷體" w:hAnsi="Arial" w:cs="Arial"/>
        </w:rPr>
        <w:t>A=2</w:t>
      </w:r>
      <w:r>
        <w:rPr>
          <w:rFonts w:ascii="Arial" w:eastAsia="標楷體" w:hAnsi="Arial" w:cs="Arial" w:hint="eastAsia"/>
        </w:rPr>
        <w:t>是生產力係數，</w:t>
      </w:r>
      <w:r>
        <w:rPr>
          <w:rFonts w:ascii="Arial" w:eastAsia="標楷體" w:hAnsi="Arial" w:cs="Arial"/>
        </w:rPr>
        <w:t>N</w:t>
      </w:r>
      <w:r>
        <w:rPr>
          <w:rFonts w:ascii="Arial" w:eastAsia="標楷體" w:hAnsi="Arial" w:cs="Arial" w:hint="eastAsia"/>
        </w:rPr>
        <w:t>是投入生產的工時。假設每單位晶元的價格是</w:t>
      </w:r>
      <w:r>
        <w:rPr>
          <w:rFonts w:ascii="Arial" w:eastAsia="標楷體" w:hAnsi="Arial" w:cs="Arial"/>
        </w:rPr>
        <w:t>$3</w:t>
      </w:r>
      <w:r>
        <w:rPr>
          <w:rFonts w:ascii="Arial" w:eastAsia="標楷體" w:hAnsi="Arial" w:cs="Arial" w:hint="eastAsia"/>
        </w:rPr>
        <w:t>、貨幣工資是</w:t>
      </w:r>
      <w:r>
        <w:rPr>
          <w:rFonts w:ascii="Arial" w:eastAsia="標楷體" w:hAnsi="Arial" w:cs="Arial"/>
        </w:rPr>
        <w:t>$18</w:t>
      </w:r>
      <w:r>
        <w:rPr>
          <w:rFonts w:ascii="Arial" w:eastAsia="標楷體" w:hAnsi="Arial" w:cs="Arial" w:hint="eastAsia"/>
        </w:rPr>
        <w:t>，該產業雇用的工時為何？</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(A)57</w:t>
      </w:r>
      <w:r>
        <w:rPr>
          <w:rFonts w:ascii="Arial" w:eastAsia="標楷體" w:hAnsi="Arial" w:cs="Arial"/>
        </w:rPr>
        <w:tab/>
        <w:t>(B)107</w:t>
      </w:r>
      <w:r>
        <w:rPr>
          <w:rFonts w:ascii="Arial" w:eastAsia="標楷體" w:hAnsi="Arial" w:cs="Arial"/>
        </w:rPr>
        <w:tab/>
        <w:t>(C)197</w:t>
      </w:r>
      <w:r>
        <w:rPr>
          <w:rFonts w:ascii="Arial" w:eastAsia="標楷體" w:hAnsi="Arial" w:cs="Arial"/>
        </w:rPr>
        <w:tab/>
        <w:t>(D)397</w:t>
      </w:r>
    </w:p>
    <w:p w:rsidR="002516E5" w:rsidRDefault="002516E5" w:rsidP="002516E5">
      <w:pPr>
        <w:numPr>
          <w:ilvl w:val="0"/>
          <w:numId w:val="27"/>
        </w:numPr>
        <w:snapToGrid w:val="0"/>
        <w:spacing w:before="60" w:after="60" w:line="300" w:lineRule="exact"/>
        <w:rPr>
          <w:rFonts w:ascii="Arial" w:eastAsia="標楷體" w:hAnsi="Arial" w:cs="Arial"/>
        </w:rPr>
      </w:pPr>
      <w:r>
        <w:rPr>
          <w:rFonts w:ascii="Arial" w:eastAsia="標楷體" w:hAnsi="Arial" w:cs="Arial" w:hint="eastAsia"/>
        </w:rPr>
        <w:lastRenderedPageBreak/>
        <w:t>某國超過</w:t>
      </w:r>
      <w:r>
        <w:rPr>
          <w:rFonts w:ascii="Arial" w:eastAsia="標楷體" w:hAnsi="Arial" w:cs="Arial"/>
        </w:rPr>
        <w:t>15</w:t>
      </w:r>
      <w:r>
        <w:rPr>
          <w:rFonts w:ascii="Arial" w:eastAsia="標楷體" w:hAnsi="Arial" w:cs="Arial" w:hint="eastAsia"/>
        </w:rPr>
        <w:t>歲的民間人口為</w:t>
      </w:r>
      <w:r>
        <w:rPr>
          <w:rFonts w:ascii="Arial" w:eastAsia="標楷體" w:hAnsi="Arial" w:cs="Arial"/>
        </w:rPr>
        <w:t>200</w:t>
      </w:r>
      <w:r>
        <w:rPr>
          <w:rFonts w:ascii="Arial" w:eastAsia="標楷體" w:hAnsi="Arial" w:cs="Arial" w:hint="eastAsia"/>
        </w:rPr>
        <w:t>萬人，其中</w:t>
      </w:r>
      <w:r>
        <w:rPr>
          <w:rFonts w:ascii="Arial" w:eastAsia="標楷體" w:hAnsi="Arial" w:cs="Arial"/>
        </w:rPr>
        <w:t>60</w:t>
      </w:r>
      <w:r>
        <w:rPr>
          <w:rFonts w:ascii="Arial" w:eastAsia="標楷體" w:hAnsi="Arial" w:cs="Arial" w:hint="eastAsia"/>
        </w:rPr>
        <w:t>萬人正在工作，</w:t>
      </w:r>
      <w:r>
        <w:rPr>
          <w:rFonts w:ascii="Arial" w:eastAsia="標楷體" w:hAnsi="Arial" w:cs="Arial"/>
        </w:rPr>
        <w:t>20</w:t>
      </w:r>
      <w:r>
        <w:rPr>
          <w:rFonts w:ascii="Arial" w:eastAsia="標楷體" w:hAnsi="Arial" w:cs="Arial" w:hint="eastAsia"/>
        </w:rPr>
        <w:t>萬人積極投出履歷表，</w:t>
      </w:r>
      <w:r>
        <w:rPr>
          <w:rFonts w:ascii="Arial" w:eastAsia="標楷體" w:hAnsi="Arial" w:cs="Arial"/>
        </w:rPr>
        <w:t>20</w:t>
      </w:r>
      <w:r>
        <w:rPr>
          <w:rFonts w:ascii="Arial" w:eastAsia="標楷體" w:hAnsi="Arial" w:cs="Arial" w:hint="eastAsia"/>
        </w:rPr>
        <w:t>萬人為怯志勞工</w:t>
      </w:r>
      <w:r>
        <w:rPr>
          <w:rFonts w:ascii="Arial" w:eastAsia="標楷體" w:hAnsi="Arial" w:cs="Arial"/>
        </w:rPr>
        <w:t>(Discouraged Worker)</w:t>
      </w:r>
      <w:r>
        <w:rPr>
          <w:rFonts w:ascii="Arial" w:eastAsia="標楷體" w:hAnsi="Arial" w:cs="Arial" w:hint="eastAsia"/>
        </w:rPr>
        <w:t>，</w:t>
      </w:r>
      <w:r>
        <w:rPr>
          <w:rFonts w:ascii="Arial" w:eastAsia="標楷體" w:hAnsi="Arial" w:cs="Arial"/>
        </w:rPr>
        <w:t>50</w:t>
      </w:r>
      <w:r>
        <w:rPr>
          <w:rFonts w:ascii="Arial" w:eastAsia="標楷體" w:hAnsi="Arial" w:cs="Arial" w:hint="eastAsia"/>
        </w:rPr>
        <w:t>萬人為全職學生，</w:t>
      </w:r>
      <w:r>
        <w:rPr>
          <w:rFonts w:ascii="Arial" w:eastAsia="標楷體" w:hAnsi="Arial" w:cs="Arial"/>
        </w:rPr>
        <w:t xml:space="preserve">50 </w:t>
      </w:r>
      <w:r>
        <w:rPr>
          <w:rFonts w:ascii="Arial" w:eastAsia="標楷體" w:hAnsi="Arial" w:cs="Arial" w:hint="eastAsia"/>
        </w:rPr>
        <w:t>萬人為退休勞工。該國失業率為何？</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(A)10%</w:t>
      </w:r>
      <w:r>
        <w:rPr>
          <w:rFonts w:ascii="Arial" w:eastAsia="標楷體" w:hAnsi="Arial" w:cs="Arial"/>
        </w:rPr>
        <w:tab/>
        <w:t>(B)15%</w:t>
      </w:r>
      <w:r>
        <w:rPr>
          <w:rFonts w:ascii="Arial" w:eastAsia="標楷體" w:hAnsi="Arial" w:cs="Arial"/>
        </w:rPr>
        <w:tab/>
        <w:t>(C)20%</w:t>
      </w:r>
      <w:r>
        <w:rPr>
          <w:rFonts w:ascii="Arial" w:eastAsia="標楷體" w:hAnsi="Arial" w:cs="Arial"/>
        </w:rPr>
        <w:tab/>
        <w:t>(D)25%</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p>
    <w:p w:rsidR="002516E5" w:rsidRDefault="002516E5" w:rsidP="002516E5">
      <w:pPr>
        <w:snapToGrid w:val="0"/>
        <w:spacing w:beforeLines="50" w:before="180" w:after="60"/>
        <w:rPr>
          <w:rFonts w:ascii="Arial" w:eastAsia="標楷體" w:hAnsi="Arial" w:cs="Arial"/>
          <w:b/>
          <w:sz w:val="28"/>
        </w:rPr>
      </w:pPr>
      <w:r>
        <w:rPr>
          <w:rFonts w:ascii="Arial" w:eastAsia="標楷體" w:hAnsi="Arial" w:cs="Arial" w:hint="eastAsia"/>
          <w:b/>
          <w:sz w:val="28"/>
        </w:rPr>
        <w:t>二、申論題或計算題（共</w:t>
      </w:r>
      <w:r>
        <w:rPr>
          <w:rFonts w:ascii="Arial" w:eastAsia="標楷體" w:hAnsi="Arial" w:cs="Arial"/>
          <w:b/>
          <w:sz w:val="28"/>
        </w:rPr>
        <w:t>3</w:t>
      </w:r>
      <w:r>
        <w:rPr>
          <w:rFonts w:ascii="Arial" w:eastAsia="標楷體" w:hAnsi="Arial" w:cs="Arial" w:hint="eastAsia"/>
          <w:b/>
          <w:sz w:val="28"/>
        </w:rPr>
        <w:t>題，每題</w:t>
      </w:r>
      <w:r>
        <w:rPr>
          <w:rFonts w:ascii="Arial" w:eastAsia="標楷體" w:hAnsi="Arial" w:cs="Arial"/>
          <w:b/>
          <w:sz w:val="28"/>
        </w:rPr>
        <w:t>10</w:t>
      </w:r>
      <w:r>
        <w:rPr>
          <w:rFonts w:ascii="Arial" w:eastAsia="標楷體" w:hAnsi="Arial" w:cs="Arial" w:hint="eastAsia"/>
          <w:b/>
          <w:sz w:val="28"/>
        </w:rPr>
        <w:t>分，共</w:t>
      </w:r>
      <w:r>
        <w:rPr>
          <w:rFonts w:ascii="Arial" w:eastAsia="標楷體" w:hAnsi="Arial" w:cs="Arial"/>
          <w:b/>
          <w:sz w:val="28"/>
        </w:rPr>
        <w:t>30</w:t>
      </w:r>
      <w:r>
        <w:rPr>
          <w:rFonts w:ascii="Arial" w:eastAsia="標楷體" w:hAnsi="Arial" w:cs="Arial" w:hint="eastAsia"/>
          <w:b/>
          <w:sz w:val="28"/>
        </w:rPr>
        <w:t>分）</w:t>
      </w:r>
    </w:p>
    <w:p w:rsidR="002516E5" w:rsidRDefault="002516E5" w:rsidP="002516E5">
      <w:pPr>
        <w:numPr>
          <w:ilvl w:val="0"/>
          <w:numId w:val="28"/>
        </w:numPr>
        <w:snapToGrid w:val="0"/>
        <w:spacing w:before="60" w:after="60" w:line="300" w:lineRule="exact"/>
        <w:rPr>
          <w:rFonts w:ascii="Arial" w:eastAsia="標楷體" w:hAnsi="Arial" w:cs="Arial"/>
        </w:rPr>
      </w:pPr>
      <w:r>
        <w:rPr>
          <w:rFonts w:ascii="Arial" w:eastAsia="標楷體" w:hAnsi="Arial" w:cs="Arial" w:hint="eastAsia"/>
        </w:rPr>
        <w:t>小國央行追求穩定匯率，卻允許跨國資金完全自由移動。試問該國執行貨幣政策或財政政策，何者對產出影響較大？</w:t>
      </w:r>
      <w:r>
        <w:rPr>
          <w:rFonts w:ascii="Arial" w:eastAsia="標楷體" w:hAnsi="Arial" w:cs="Arial"/>
        </w:rPr>
        <w:t>(10%)</w:t>
      </w:r>
    </w:p>
    <w:p w:rsidR="002516E5" w:rsidRDefault="002516E5" w:rsidP="002516E5">
      <w:pPr>
        <w:pStyle w:val="af"/>
        <w:tabs>
          <w:tab w:val="left" w:pos="360"/>
          <w:tab w:val="left" w:pos="720"/>
        </w:tabs>
        <w:rPr>
          <w:rFonts w:ascii="Times New Roman" w:eastAsia="新細明體" w:cs="Times New Roman"/>
        </w:rPr>
      </w:pPr>
      <w:r>
        <w:t xml:space="preserve">   </w:t>
      </w:r>
    </w:p>
    <w:p w:rsidR="002516E5" w:rsidRDefault="002516E5" w:rsidP="002516E5">
      <w:pPr>
        <w:numPr>
          <w:ilvl w:val="0"/>
          <w:numId w:val="28"/>
        </w:numPr>
        <w:snapToGrid w:val="0"/>
        <w:spacing w:before="60" w:after="60" w:line="300" w:lineRule="exact"/>
        <w:rPr>
          <w:rFonts w:ascii="Arial" w:eastAsia="標楷體" w:hAnsi="Arial" w:cs="Arial"/>
        </w:rPr>
      </w:pPr>
      <w:r>
        <w:rPr>
          <w:rFonts w:ascii="Arial" w:eastAsia="標楷體" w:hAnsi="Arial" w:cs="Arial"/>
        </w:rPr>
        <w:t>Keynesian</w:t>
      </w:r>
      <w:r>
        <w:rPr>
          <w:rFonts w:ascii="Arial" w:eastAsia="標楷體" w:hAnsi="Arial" w:cs="Arial" w:hint="eastAsia"/>
        </w:rPr>
        <w:t>學派偏好「緊縮財政政策與寬鬆貨幣政策」</w:t>
      </w:r>
      <w:r>
        <w:rPr>
          <w:rFonts w:ascii="Arial" w:eastAsia="標楷體" w:hAnsi="Arial" w:cs="Arial"/>
        </w:rPr>
        <w:t xml:space="preserve"> </w:t>
      </w:r>
      <w:r>
        <w:rPr>
          <w:rFonts w:ascii="Arial" w:eastAsia="標楷體" w:hAnsi="Arial" w:cs="Arial" w:hint="eastAsia"/>
        </w:rPr>
        <w:t>組合，試說明這種政策偏好的理由為何？</w:t>
      </w:r>
      <w:r>
        <w:rPr>
          <w:rFonts w:ascii="Arial" w:eastAsia="標楷體" w:hAnsi="Arial" w:cs="Arial"/>
        </w:rPr>
        <w:t xml:space="preserve">(10%) </w:t>
      </w:r>
    </w:p>
    <w:p w:rsidR="002516E5" w:rsidRDefault="002516E5" w:rsidP="002516E5">
      <w:pPr>
        <w:tabs>
          <w:tab w:val="left" w:pos="-720"/>
        </w:tabs>
        <w:suppressAutoHyphens/>
      </w:pPr>
      <w:r>
        <w:rPr>
          <w:rFonts w:eastAsiaTheme="majorEastAsia"/>
        </w:rPr>
        <w:t xml:space="preserve">   </w:t>
      </w:r>
    </w:p>
    <w:p w:rsidR="002516E5" w:rsidRDefault="002516E5" w:rsidP="002516E5">
      <w:pPr>
        <w:numPr>
          <w:ilvl w:val="0"/>
          <w:numId w:val="28"/>
        </w:numPr>
        <w:snapToGrid w:val="0"/>
        <w:spacing w:before="60" w:after="60" w:line="300" w:lineRule="exact"/>
        <w:rPr>
          <w:rFonts w:ascii="Arial" w:eastAsia="標楷體" w:hAnsi="Arial" w:cs="Arial"/>
        </w:rPr>
      </w:pPr>
      <w:r>
        <w:rPr>
          <w:rFonts w:ascii="Arial" w:eastAsia="標楷體" w:hAnsi="Arial" w:cs="Arial" w:hint="eastAsia"/>
        </w:rPr>
        <w:t>某國央行經</w:t>
      </w:r>
      <w:proofErr w:type="gramStart"/>
      <w:r>
        <w:rPr>
          <w:rFonts w:ascii="Arial" w:eastAsia="標楷體" w:hAnsi="Arial" w:cs="Arial" w:hint="eastAsia"/>
        </w:rPr>
        <w:t>研</w:t>
      </w:r>
      <w:proofErr w:type="gramEnd"/>
      <w:r>
        <w:rPr>
          <w:rFonts w:ascii="Arial" w:eastAsia="標楷體" w:hAnsi="Arial" w:cs="Arial" w:hint="eastAsia"/>
        </w:rPr>
        <w:t>處估計該國的消費與投資函數如下：</w:t>
      </w:r>
      <w:r>
        <w:rPr>
          <w:rFonts w:ascii="Arial" w:eastAsia="標楷體" w:hAnsi="Arial" w:cs="Arial"/>
        </w:rPr>
        <w:t xml:space="preserve"> </w:t>
      </w:r>
    </w:p>
    <w:p w:rsidR="002516E5" w:rsidRDefault="002516E5" w:rsidP="002516E5">
      <w:pPr>
        <w:pStyle w:val="Default"/>
        <w:spacing w:before="72" w:after="72"/>
        <w:jc w:val="both"/>
        <w:rPr>
          <w:rFonts w:ascii="Arial" w:eastAsia="新細明體" w:hAnsi="Arial" w:cs="Arial"/>
          <w:i/>
          <w:iCs/>
        </w:rPr>
      </w:pPr>
      <w:r>
        <w:rPr>
          <w:rFonts w:ascii="Times New Roman" w:eastAsia="新細明體" w:cs="Times New Roman"/>
          <w:i/>
          <w:iCs/>
        </w:rPr>
        <w:t xml:space="preserve">  </w:t>
      </w:r>
      <w:r>
        <w:rPr>
          <w:rFonts w:ascii="Arial" w:eastAsia="新細明體" w:hAnsi="Arial" w:cs="Arial"/>
          <w:i/>
          <w:iCs/>
        </w:rPr>
        <w:t xml:space="preserve">  </w:t>
      </w:r>
      <w:r>
        <w:rPr>
          <w:rFonts w:ascii="Arial" w:hAnsi="Arial" w:cs="Arial" w:hint="eastAsia"/>
          <w:iCs/>
        </w:rPr>
        <w:t>消費函數</w:t>
      </w:r>
      <w:r>
        <w:rPr>
          <w:rFonts w:ascii="Arial" w:eastAsia="新細明體" w:hAnsi="Arial" w:cs="Arial"/>
          <w:iCs/>
        </w:rPr>
        <w:t xml:space="preserve">     </w:t>
      </w:r>
      <w:r>
        <w:rPr>
          <w:rFonts w:ascii="Arial" w:eastAsia="新細明體" w:hAnsi="Arial" w:cs="Arial"/>
          <w:i/>
          <w:iCs/>
        </w:rPr>
        <w:t xml:space="preserve"> </w:t>
      </w:r>
      <m:oMath>
        <m:r>
          <w:rPr>
            <w:rFonts w:ascii="Cambria Math" w:eastAsia="新細明體" w:hAnsi="Cambria Math" w:cs="Arial"/>
          </w:rPr>
          <m:t>C</m:t>
        </m:r>
        <m:r>
          <m:rPr>
            <m:sty m:val="p"/>
          </m:rPr>
          <w:rPr>
            <w:rFonts w:ascii="Cambria Math" w:eastAsia="新細明體" w:hAnsi="Cambria Math" w:cs="Arial"/>
          </w:rPr>
          <m:t>=1,200+0.8</m:t>
        </m:r>
        <m:r>
          <w:rPr>
            <w:rFonts w:ascii="Cambria Math" w:eastAsia="新細明體" w:hAnsi="Cambria Math" w:cs="Arial"/>
          </w:rPr>
          <m:t>y</m:t>
        </m:r>
        <m:r>
          <m:rPr>
            <m:sty m:val="p"/>
          </m:rPr>
          <w:rPr>
            <w:rFonts w:ascii="Cambria Math" w:eastAsia="新細明體" w:hAnsi="Cambria Math" w:cs="Arial"/>
          </w:rPr>
          <m:t>-3,000</m:t>
        </m:r>
        <m:r>
          <w:rPr>
            <w:rFonts w:ascii="Cambria Math" w:eastAsia="新細明體" w:hAnsi="Cambria Math" w:cs="Arial"/>
          </w:rPr>
          <m:t>r</m:t>
        </m:r>
      </m:oMath>
    </w:p>
    <w:p w:rsidR="002516E5" w:rsidRDefault="002516E5" w:rsidP="002516E5">
      <w:pPr>
        <w:pStyle w:val="Default"/>
        <w:spacing w:before="72" w:after="72"/>
        <w:jc w:val="both"/>
        <w:rPr>
          <w:rFonts w:ascii="Arial" w:eastAsia="新細明體" w:hAnsi="Arial" w:cs="Arial"/>
          <w:iCs/>
        </w:rPr>
      </w:pPr>
      <w:r>
        <w:rPr>
          <w:rFonts w:ascii="Arial" w:eastAsia="新細明體" w:hAnsi="Arial" w:cs="Arial"/>
          <w:i/>
          <w:iCs/>
        </w:rPr>
        <w:t xml:space="preserve">    </w:t>
      </w:r>
      <w:r>
        <w:rPr>
          <w:rFonts w:ascii="Arial" w:hAnsi="Arial" w:cs="Arial" w:hint="eastAsia"/>
          <w:iCs/>
        </w:rPr>
        <w:t>投資函數</w:t>
      </w:r>
      <w:r>
        <w:rPr>
          <w:rFonts w:ascii="Arial" w:eastAsia="新細明體" w:hAnsi="Arial" w:cs="Arial"/>
          <w:iCs/>
        </w:rPr>
        <w:t xml:space="preserve">      </w:t>
      </w:r>
      <m:oMath>
        <m:r>
          <w:rPr>
            <w:rFonts w:ascii="Cambria Math" w:eastAsia="新細明體" w:hAnsi="Cambria Math" w:cs="Arial"/>
          </w:rPr>
          <m:t>I</m:t>
        </m:r>
        <m:r>
          <m:rPr>
            <m:sty m:val="p"/>
          </m:rPr>
          <w:rPr>
            <w:rFonts w:ascii="Cambria Math" w:eastAsia="新細明體" w:hAnsi="Cambria Math" w:cs="Arial"/>
          </w:rPr>
          <m:t>=500-2,000</m:t>
        </m:r>
        <m:r>
          <w:rPr>
            <w:rFonts w:ascii="Cambria Math" w:eastAsia="新細明體" w:hAnsi="Cambria Math" w:cs="Arial"/>
          </w:rPr>
          <m:t>i</m:t>
        </m:r>
      </m:oMath>
    </w:p>
    <w:p w:rsidR="002516E5" w:rsidRDefault="002516E5" w:rsidP="002516E5">
      <w:pPr>
        <w:pStyle w:val="Default"/>
        <w:spacing w:before="72" w:after="72"/>
        <w:jc w:val="both"/>
        <w:rPr>
          <w:rFonts w:ascii="Arial" w:eastAsia="新細明體" w:hAnsi="Arial" w:cs="Arial"/>
          <w:i/>
          <w:lang w:val="pt-PT"/>
        </w:rPr>
      </w:pPr>
      <w:r>
        <w:rPr>
          <w:rFonts w:ascii="Arial" w:eastAsia="新細明體" w:hAnsi="Arial" w:cs="Arial"/>
          <w:lang w:val="pt-PT"/>
        </w:rPr>
        <w:t xml:space="preserve">    </w:t>
      </w:r>
      <w:r>
        <w:rPr>
          <w:rFonts w:ascii="Arial" w:hAnsi="Arial" w:cs="Arial"/>
          <w:lang w:val="pt-PT"/>
        </w:rPr>
        <w:t>Fisher</w:t>
      </w:r>
      <w:r>
        <w:rPr>
          <w:rFonts w:ascii="Arial" w:hAnsi="Arial" w:cs="Arial" w:hint="eastAsia"/>
        </w:rPr>
        <w:t>方程式</w:t>
      </w:r>
      <w:r>
        <w:rPr>
          <w:rFonts w:ascii="Arial" w:eastAsia="新細明體" w:hAnsi="Arial" w:cs="Arial"/>
          <w:lang w:val="pt-PT"/>
        </w:rPr>
        <w:t xml:space="preserve">  </w:t>
      </w:r>
      <w:r>
        <w:rPr>
          <w:rFonts w:ascii="Arial" w:eastAsia="新細明體" w:hAnsi="Arial" w:cs="Arial"/>
          <w:i/>
          <w:lang w:val="pt-PT"/>
        </w:rPr>
        <w:t xml:space="preserve"> i = r + </w:t>
      </w:r>
      <m:oMath>
        <m:sSup>
          <m:sSupPr>
            <m:ctrlPr>
              <w:rPr>
                <w:rFonts w:ascii="Cambria Math" w:hAnsi="Cambria Math" w:cs="Arial"/>
                <w:i/>
              </w:rPr>
            </m:ctrlPr>
          </m:sSupPr>
          <m:e>
            <m:r>
              <w:rPr>
                <w:rFonts w:ascii="Cambria Math" w:eastAsia="新細明體" w:hAnsi="Cambria Math" w:cs="Arial"/>
              </w:rPr>
              <m:t>π</m:t>
            </m:r>
          </m:e>
          <m:sup>
            <m:r>
              <w:rPr>
                <w:rFonts w:ascii="Cambria Math" w:eastAsia="新細明體" w:hAnsi="Cambria Math" w:cs="Arial"/>
              </w:rPr>
              <m:t>e</m:t>
            </m:r>
          </m:sup>
        </m:sSup>
      </m:oMath>
    </w:p>
    <w:p w:rsidR="002516E5" w:rsidRDefault="002516E5" w:rsidP="002516E5">
      <w:pPr>
        <w:pStyle w:val="Default"/>
        <w:spacing w:before="72" w:after="72"/>
        <w:ind w:leftChars="210" w:left="504" w:firstLine="1"/>
        <w:jc w:val="both"/>
        <w:rPr>
          <w:rFonts w:ascii="Arial" w:eastAsia="標楷體" w:hAnsi="Arial" w:cs="Arial"/>
        </w:rPr>
      </w:pPr>
      <w:r>
        <w:rPr>
          <w:rFonts w:ascii="Arial" w:hAnsi="Arial" w:cs="Arial"/>
          <w:i/>
        </w:rPr>
        <w:t>r</w:t>
      </w:r>
      <w:r>
        <w:rPr>
          <w:rFonts w:ascii="Arial" w:hAnsi="Arial" w:cs="Arial" w:hint="eastAsia"/>
        </w:rPr>
        <w:t>與</w:t>
      </w:r>
      <w:r>
        <w:rPr>
          <w:rFonts w:ascii="Arial" w:hAnsi="Arial" w:cs="Arial"/>
          <w:i/>
        </w:rPr>
        <w:t>i</w:t>
      </w:r>
      <w:r>
        <w:rPr>
          <w:rFonts w:ascii="Arial" w:hAnsi="Arial" w:cs="Arial" w:hint="eastAsia"/>
        </w:rPr>
        <w:t>分別是名目利率與實質利率，</w:t>
      </w:r>
      <m:oMath>
        <m:sSup>
          <m:sSupPr>
            <m:ctrlPr>
              <w:rPr>
                <w:rFonts w:ascii="Cambria Math" w:eastAsia="標楷體" w:hAnsi="Cambria Math" w:cs="Arial"/>
                <w:i/>
              </w:rPr>
            </m:ctrlPr>
          </m:sSupPr>
          <m:e>
            <m:r>
              <w:rPr>
                <w:rFonts w:ascii="Cambria Math" w:hAnsi="Cambria Math" w:cs="Arial"/>
              </w:rPr>
              <m:t>π</m:t>
            </m:r>
          </m:e>
          <m:sup>
            <m:r>
              <w:rPr>
                <w:rFonts w:ascii="Cambria Math" w:hAnsi="Cambria Math" w:cs="Arial"/>
              </w:rPr>
              <m:t>e</m:t>
            </m:r>
          </m:sup>
        </m:sSup>
      </m:oMath>
      <w:r>
        <w:rPr>
          <w:rFonts w:ascii="Arial" w:hAnsi="Arial" w:cs="Arial" w:hint="eastAsia"/>
        </w:rPr>
        <w:t>是預期通膨率。該國目前處於自然產出環境</w:t>
      </w:r>
      <m:oMath>
        <m:sSup>
          <m:sSupPr>
            <m:ctrlPr>
              <w:rPr>
                <w:rFonts w:ascii="Cambria Math" w:eastAsia="標楷體" w:hAnsi="Cambria Math" w:cs="Arial"/>
              </w:rPr>
            </m:ctrlPr>
          </m:sSupPr>
          <m:e>
            <m:r>
              <w:rPr>
                <w:rFonts w:ascii="Cambria Math" w:hAnsi="Cambria Math" w:cs="Arial"/>
              </w:rPr>
              <m:t>y</m:t>
            </m:r>
          </m:e>
          <m:sup>
            <m:r>
              <w:rPr>
                <w:rFonts w:ascii="Cambria Math" w:hAnsi="Cambria Math" w:cs="Arial"/>
              </w:rPr>
              <m:t>*</m:t>
            </m:r>
          </m:sup>
        </m:sSup>
        <m:r>
          <w:rPr>
            <w:rFonts w:ascii="Cambria Math" w:hAnsi="Cambria Math" w:cs="Arial"/>
          </w:rPr>
          <m:t>=6,000</m:t>
        </m:r>
      </m:oMath>
      <w:r>
        <w:rPr>
          <w:rFonts w:ascii="Arial" w:hAnsi="Arial" w:cs="Arial" w:hint="eastAsia"/>
        </w:rPr>
        <w:t>。依據新古典實質可貸資金理論，計算下列問題：</w:t>
      </w:r>
      <w:r>
        <w:rPr>
          <w:rFonts w:ascii="Arial" w:hAnsi="Arial" w:cs="Arial"/>
        </w:rPr>
        <w:t xml:space="preserve"> </w:t>
      </w:r>
    </w:p>
    <w:p w:rsidR="002516E5" w:rsidRDefault="002516E5" w:rsidP="002516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該國物價處於平穩狀態，均衡名目利率與實質利率分別為何？</w:t>
      </w:r>
      <w:r>
        <w:rPr>
          <w:rFonts w:ascii="Arial" w:eastAsia="標楷體" w:hAnsi="Arial" w:cs="Arial"/>
        </w:rPr>
        <w:t xml:space="preserve">(5%) </w:t>
      </w:r>
    </w:p>
    <w:p w:rsidR="002516E5" w:rsidRDefault="002516E5" w:rsidP="002516E5">
      <w:pPr>
        <w:tabs>
          <w:tab w:val="left" w:pos="2977"/>
          <w:tab w:val="left" w:pos="5387"/>
          <w:tab w:val="left" w:pos="7797"/>
        </w:tabs>
        <w:snapToGrid w:val="0"/>
        <w:spacing w:before="20" w:after="20" w:line="300" w:lineRule="exact"/>
        <w:ind w:leftChars="236" w:left="1275" w:hanging="709"/>
        <w:rPr>
          <w:rFonts w:ascii="Arial" w:eastAsia="標楷體" w:hAnsi="Arial" w:cs="Arial"/>
        </w:rPr>
      </w:pPr>
      <w:r>
        <w:rPr>
          <w:rFonts w:ascii="Arial" w:eastAsia="標楷體" w:hAnsi="Arial" w:cs="Arial"/>
        </w:rPr>
        <w:t>(B)</w:t>
      </w:r>
      <w:proofErr w:type="gramStart"/>
      <w:r>
        <w:rPr>
          <w:rFonts w:ascii="Arial" w:eastAsia="標楷體" w:hAnsi="Arial" w:cs="Arial" w:hint="eastAsia"/>
        </w:rPr>
        <w:t>新冠肺炎</w:t>
      </w:r>
      <w:proofErr w:type="gramEnd"/>
      <w:r>
        <w:rPr>
          <w:rFonts w:ascii="Arial" w:eastAsia="標楷體" w:hAnsi="Arial" w:cs="Arial" w:hint="eastAsia"/>
        </w:rPr>
        <w:t>爆發引起人們產生預期通縮為</w:t>
      </w:r>
      <m:oMath>
        <m:sSup>
          <m:sSupPr>
            <m:ctrlPr>
              <w:rPr>
                <w:rFonts w:ascii="Cambria Math" w:eastAsia="標楷體" w:hAnsi="Cambria Math" w:cs="Arial"/>
              </w:rPr>
            </m:ctrlPr>
          </m:sSupPr>
          <m:e>
            <m:r>
              <w:rPr>
                <w:rFonts w:ascii="Cambria Math" w:eastAsia="標楷體" w:hAnsi="Cambria Math" w:cs="Arial"/>
              </w:rPr>
              <m:t>π</m:t>
            </m:r>
          </m:e>
          <m:sup>
            <m:r>
              <w:rPr>
                <w:rFonts w:ascii="Cambria Math" w:eastAsia="標楷體" w:hAnsi="Cambria Math" w:cs="Arial"/>
              </w:rPr>
              <m:t>e</m:t>
            </m:r>
          </m:sup>
        </m:sSup>
        <m:r>
          <m:rPr>
            <m:sty m:val="p"/>
          </m:rPr>
          <w:rPr>
            <w:rFonts w:ascii="Cambria Math" w:eastAsia="標楷體" w:hAnsi="Cambria Math" w:cs="Arial"/>
          </w:rPr>
          <m:t>=-2%</m:t>
        </m:r>
      </m:oMath>
      <w:r>
        <w:rPr>
          <w:rFonts w:ascii="Arial" w:eastAsia="標楷體" w:hAnsi="Arial" w:cs="Arial" w:hint="eastAsia"/>
        </w:rPr>
        <w:t>，均衡名目利率與實質利率分別為何？</w:t>
      </w:r>
      <w:r>
        <w:rPr>
          <w:rFonts w:ascii="Arial" w:eastAsia="標楷體" w:hAnsi="Arial" w:cs="Arial"/>
        </w:rPr>
        <w:t>(5%)</w:t>
      </w:r>
    </w:p>
    <w:p w:rsidR="009B0AFE" w:rsidRPr="002516E5" w:rsidRDefault="009B0AFE" w:rsidP="009B0AFE">
      <w:pPr>
        <w:pStyle w:val="SFI"/>
        <w:spacing w:after="0" w:line="300" w:lineRule="exact"/>
        <w:rPr>
          <w:rFonts w:ascii="Arial" w:hAnsi="Arial" w:cs="Arial"/>
        </w:rPr>
      </w:pPr>
    </w:p>
    <w:sectPr w:rsidR="009B0AFE" w:rsidRPr="002516E5" w:rsidSect="00E2120E">
      <w:pgSz w:w="11907" w:h="16839" w:code="9"/>
      <w:pgMar w:top="680" w:right="680" w:bottom="680" w:left="680" w:header="851" w:footer="851" w:gutter="0"/>
      <w:cols w:space="480"/>
      <w:docGrid w:type="lines" w:linePitch="360" w:charSpace="-39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5A" w:rsidRDefault="00A0185A" w:rsidP="00FA737B">
      <w:r>
        <w:separator/>
      </w:r>
    </w:p>
  </w:endnote>
  <w:endnote w:type="continuationSeparator" w:id="0">
    <w:p w:rsidR="00A0185A" w:rsidRDefault="00A0185A" w:rsidP="00FA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EUDC">
    <w:altName w:val="細明體"/>
    <w:panose1 w:val="00000000000000000000"/>
    <w:charset w:val="88"/>
    <w:family w:val="modern"/>
    <w:notTrueType/>
    <w:pitch w:val="default"/>
    <w:sig w:usb0="00000001" w:usb1="08080000" w:usb2="00000010" w:usb3="00000000" w:csb0="00100000" w:csb1="00000000"/>
  </w:font>
  <w:font w:name="Helvetica Neue">
    <w:altName w:val="Corbel"/>
    <w:charset w:val="00"/>
    <w:family w:val="auto"/>
    <w:pitch w:val="variable"/>
    <w:sig w:usb0="00000003"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5A" w:rsidRDefault="00A0185A" w:rsidP="00FA737B">
      <w:r>
        <w:separator/>
      </w:r>
    </w:p>
  </w:footnote>
  <w:footnote w:type="continuationSeparator" w:id="0">
    <w:p w:rsidR="00A0185A" w:rsidRDefault="00A0185A" w:rsidP="00FA7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623D"/>
    <w:multiLevelType w:val="hybridMultilevel"/>
    <w:tmpl w:val="C3263E22"/>
    <w:lvl w:ilvl="0" w:tplc="B7E0C074">
      <w:start w:val="2"/>
      <w:numFmt w:val="taiwaneseCountingThousand"/>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50BEB"/>
    <w:multiLevelType w:val="hybridMultilevel"/>
    <w:tmpl w:val="3B3E13AA"/>
    <w:lvl w:ilvl="0" w:tplc="E27E8020">
      <w:start w:val="1"/>
      <w:numFmt w:val="decimal"/>
      <w:lvlText w:val="%1."/>
      <w:lvlJc w:val="left"/>
      <w:pPr>
        <w:ind w:left="960" w:hanging="480"/>
      </w:pPr>
      <w:rPr>
        <w:b w:val="0"/>
        <w:bCs w:val="0"/>
        <w:color w:val="000000"/>
      </w:rPr>
    </w:lvl>
    <w:lvl w:ilvl="1" w:tplc="F4E48ACE">
      <w:start w:val="1"/>
      <w:numFmt w:val="upperLetter"/>
      <w:lvlText w:val="(%2)"/>
      <w:lvlJc w:val="left"/>
      <w:pPr>
        <w:tabs>
          <w:tab w:val="num" w:pos="1800"/>
        </w:tabs>
        <w:ind w:left="1800" w:hanging="360"/>
      </w:pPr>
      <w:rPr>
        <w:rFonts w:hint="default"/>
        <w:color w:val="auto"/>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A1329E3"/>
    <w:multiLevelType w:val="hybridMultilevel"/>
    <w:tmpl w:val="EC867D92"/>
    <w:lvl w:ilvl="0" w:tplc="3A1E1DE0">
      <w:start w:val="1"/>
      <w:numFmt w:val="decimal"/>
      <w:lvlText w:val="%1."/>
      <w:lvlJc w:val="left"/>
      <w:pPr>
        <w:ind w:left="360" w:hanging="360"/>
      </w:pPr>
      <w:rPr>
        <w:rFonts w:ascii="Times New Roman" w:eastAsia="標楷體" w:hAnsi="Times New Roman" w:cs="Times New Roman"/>
      </w:rPr>
    </w:lvl>
    <w:lvl w:ilvl="1" w:tplc="30F44986">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EC13D62"/>
    <w:multiLevelType w:val="hybridMultilevel"/>
    <w:tmpl w:val="B726CEA2"/>
    <w:lvl w:ilvl="0" w:tplc="24F42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5F5828"/>
    <w:multiLevelType w:val="hybridMultilevel"/>
    <w:tmpl w:val="5FA24B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7A12DEE"/>
    <w:multiLevelType w:val="hybridMultilevel"/>
    <w:tmpl w:val="40F0A6B4"/>
    <w:lvl w:ilvl="0" w:tplc="8618EF2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2F505A"/>
    <w:multiLevelType w:val="hybridMultilevel"/>
    <w:tmpl w:val="AD24A9B2"/>
    <w:styleLink w:val="11"/>
    <w:lvl w:ilvl="0" w:tplc="83748B78">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92F4AA">
      <w:start w:val="1"/>
      <w:numFmt w:val="decimal"/>
      <w:lvlText w:val="%2."/>
      <w:lvlJc w:val="left"/>
      <w:pPr>
        <w:ind w:left="96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6E2C8A">
      <w:start w:val="1"/>
      <w:numFmt w:val="lowerRoman"/>
      <w:lvlText w:val="%3."/>
      <w:lvlJc w:val="left"/>
      <w:pPr>
        <w:ind w:left="1440" w:hanging="6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AAD8A">
      <w:start w:val="1"/>
      <w:numFmt w:val="decimal"/>
      <w:lvlText w:val="%4."/>
      <w:lvlJc w:val="left"/>
      <w:pPr>
        <w:ind w:left="192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4EEB0">
      <w:start w:val="1"/>
      <w:numFmt w:val="decimal"/>
      <w:lvlText w:val="%5."/>
      <w:lvlJc w:val="left"/>
      <w:pPr>
        <w:ind w:left="240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A00EC2">
      <w:start w:val="1"/>
      <w:numFmt w:val="lowerRoman"/>
      <w:lvlText w:val="%6."/>
      <w:lvlJc w:val="left"/>
      <w:pPr>
        <w:ind w:left="2880" w:hanging="6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928778">
      <w:start w:val="1"/>
      <w:numFmt w:val="decimal"/>
      <w:lvlText w:val="%7."/>
      <w:lvlJc w:val="left"/>
      <w:pPr>
        <w:ind w:left="336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C4C68">
      <w:start w:val="1"/>
      <w:numFmt w:val="decimal"/>
      <w:lvlText w:val="%8."/>
      <w:lvlJc w:val="left"/>
      <w:pPr>
        <w:ind w:left="384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EE014A">
      <w:start w:val="1"/>
      <w:numFmt w:val="lowerRoman"/>
      <w:lvlText w:val="%9."/>
      <w:lvlJc w:val="left"/>
      <w:pPr>
        <w:ind w:left="4320" w:hanging="6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B542401"/>
    <w:multiLevelType w:val="hybridMultilevel"/>
    <w:tmpl w:val="D34A782C"/>
    <w:styleLink w:val="9"/>
    <w:lvl w:ilvl="0" w:tplc="92ECD866">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1C58D4">
      <w:start w:val="1"/>
      <w:numFmt w:val="decimal"/>
      <w:lvlText w:val="%2."/>
      <w:lvlJc w:val="left"/>
      <w:pPr>
        <w:ind w:left="96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2A0672">
      <w:start w:val="1"/>
      <w:numFmt w:val="lowerRoman"/>
      <w:lvlText w:val="%3."/>
      <w:lvlJc w:val="left"/>
      <w:pPr>
        <w:ind w:left="1440" w:hanging="6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EA2A0">
      <w:start w:val="1"/>
      <w:numFmt w:val="decimal"/>
      <w:lvlText w:val="%4."/>
      <w:lvlJc w:val="left"/>
      <w:pPr>
        <w:ind w:left="192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18B4DC">
      <w:start w:val="1"/>
      <w:numFmt w:val="decimal"/>
      <w:lvlText w:val="%5."/>
      <w:lvlJc w:val="left"/>
      <w:pPr>
        <w:ind w:left="240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EED968">
      <w:start w:val="1"/>
      <w:numFmt w:val="lowerRoman"/>
      <w:lvlText w:val="%6."/>
      <w:lvlJc w:val="left"/>
      <w:pPr>
        <w:ind w:left="2880" w:hanging="6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AAD1CC">
      <w:start w:val="1"/>
      <w:numFmt w:val="decimal"/>
      <w:lvlText w:val="%7."/>
      <w:lvlJc w:val="left"/>
      <w:pPr>
        <w:ind w:left="336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1CF024">
      <w:start w:val="1"/>
      <w:numFmt w:val="decimal"/>
      <w:lvlText w:val="%8."/>
      <w:lvlJc w:val="left"/>
      <w:pPr>
        <w:ind w:left="384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B46FE4">
      <w:start w:val="1"/>
      <w:numFmt w:val="lowerRoman"/>
      <w:lvlText w:val="%9."/>
      <w:lvlJc w:val="left"/>
      <w:pPr>
        <w:ind w:left="4320" w:hanging="6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3A10E69"/>
    <w:multiLevelType w:val="hybridMultilevel"/>
    <w:tmpl w:val="12885AEA"/>
    <w:styleLink w:val="a"/>
    <w:lvl w:ilvl="0" w:tplc="37F2AB88">
      <w:start w:val="1"/>
      <w:numFmt w:val="lowerLetter"/>
      <w:lvlText w:val="(%1)"/>
      <w:lvlJc w:val="left"/>
      <w:pPr>
        <w:tabs>
          <w:tab w:val="left" w:pos="1680"/>
          <w:tab w:val="left" w:pos="2240"/>
          <w:tab w:val="left" w:pos="2800"/>
          <w:tab w:val="left" w:pos="3360"/>
          <w:tab w:val="left" w:pos="3920"/>
          <w:tab w:val="left" w:pos="4480"/>
          <w:tab w:val="left" w:pos="5040"/>
          <w:tab w:val="left" w:pos="5600"/>
          <w:tab w:val="left" w:pos="6160"/>
          <w:tab w:val="left" w:pos="6720"/>
        </w:tabs>
        <w:ind w:left="556" w:hanging="556"/>
      </w:pPr>
      <w:rPr>
        <w:rFonts w:hAnsi="Arial Unicode MS"/>
        <w:caps w:val="0"/>
        <w:smallCaps w:val="0"/>
        <w:strike w:val="0"/>
        <w:dstrike w:val="0"/>
        <w:color w:val="000000"/>
        <w:spacing w:val="0"/>
        <w:w w:val="100"/>
        <w:kern w:val="0"/>
        <w:position w:val="0"/>
        <w:highlight w:val="none"/>
        <w:vertAlign w:val="baseline"/>
      </w:rPr>
    </w:lvl>
    <w:lvl w:ilvl="1" w:tplc="263666E0">
      <w:start w:val="1"/>
      <w:numFmt w:val="lowerLetter"/>
      <w:lvlText w:val="(%2)"/>
      <w:lvlJc w:val="left"/>
      <w:pPr>
        <w:tabs>
          <w:tab w:val="left" w:pos="1680"/>
          <w:tab w:val="left" w:pos="2240"/>
          <w:tab w:val="left" w:pos="2800"/>
          <w:tab w:val="left" w:pos="3360"/>
          <w:tab w:val="left" w:pos="3920"/>
          <w:tab w:val="left" w:pos="4480"/>
          <w:tab w:val="left" w:pos="5040"/>
          <w:tab w:val="left" w:pos="5600"/>
          <w:tab w:val="left" w:pos="6160"/>
          <w:tab w:val="left" w:pos="6720"/>
        </w:tabs>
        <w:ind w:left="753" w:hanging="393"/>
      </w:pPr>
      <w:rPr>
        <w:rFonts w:hAnsi="Arial Unicode MS"/>
        <w:caps w:val="0"/>
        <w:smallCaps w:val="0"/>
        <w:strike w:val="0"/>
        <w:dstrike w:val="0"/>
        <w:color w:val="000000"/>
        <w:spacing w:val="0"/>
        <w:w w:val="100"/>
        <w:kern w:val="0"/>
        <w:position w:val="0"/>
        <w:highlight w:val="none"/>
        <w:vertAlign w:val="baseline"/>
      </w:rPr>
    </w:lvl>
    <w:lvl w:ilvl="2" w:tplc="06AAE22E">
      <w:start w:val="1"/>
      <w:numFmt w:val="lowerLetter"/>
      <w:lvlText w:val="(%3)"/>
      <w:lvlJc w:val="left"/>
      <w:pPr>
        <w:tabs>
          <w:tab w:val="left" w:pos="1680"/>
          <w:tab w:val="left" w:pos="2240"/>
          <w:tab w:val="left" w:pos="2800"/>
          <w:tab w:val="left" w:pos="3360"/>
          <w:tab w:val="left" w:pos="3920"/>
          <w:tab w:val="left" w:pos="4480"/>
          <w:tab w:val="left" w:pos="5040"/>
          <w:tab w:val="left" w:pos="5600"/>
          <w:tab w:val="left" w:pos="6160"/>
          <w:tab w:val="left" w:pos="6720"/>
        </w:tabs>
        <w:ind w:left="1113" w:hanging="393"/>
      </w:pPr>
      <w:rPr>
        <w:rFonts w:hAnsi="Arial Unicode MS"/>
        <w:caps w:val="0"/>
        <w:smallCaps w:val="0"/>
        <w:strike w:val="0"/>
        <w:dstrike w:val="0"/>
        <w:color w:val="000000"/>
        <w:spacing w:val="0"/>
        <w:w w:val="100"/>
        <w:kern w:val="0"/>
        <w:position w:val="0"/>
        <w:highlight w:val="none"/>
        <w:vertAlign w:val="baseline"/>
      </w:rPr>
    </w:lvl>
    <w:lvl w:ilvl="3" w:tplc="A0240F6A">
      <w:start w:val="1"/>
      <w:numFmt w:val="lowerLetter"/>
      <w:lvlText w:val="(%4)"/>
      <w:lvlJc w:val="left"/>
      <w:pPr>
        <w:tabs>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hAnsi="Arial Unicode MS"/>
        <w:caps w:val="0"/>
        <w:smallCaps w:val="0"/>
        <w:strike w:val="0"/>
        <w:dstrike w:val="0"/>
        <w:color w:val="000000"/>
        <w:spacing w:val="0"/>
        <w:w w:val="100"/>
        <w:kern w:val="0"/>
        <w:position w:val="0"/>
        <w:highlight w:val="none"/>
        <w:vertAlign w:val="baseline"/>
      </w:rPr>
    </w:lvl>
    <w:lvl w:ilvl="4" w:tplc="B86A70FC">
      <w:start w:val="1"/>
      <w:numFmt w:val="lowerLetter"/>
      <w:lvlText w:val="(%5)"/>
      <w:lvlJc w:val="left"/>
      <w:pPr>
        <w:tabs>
          <w:tab w:val="left" w:pos="1680"/>
          <w:tab w:val="left" w:pos="2240"/>
          <w:tab w:val="left" w:pos="2800"/>
          <w:tab w:val="left" w:pos="3360"/>
          <w:tab w:val="left" w:pos="3920"/>
          <w:tab w:val="left" w:pos="4480"/>
          <w:tab w:val="left" w:pos="5040"/>
          <w:tab w:val="left" w:pos="5600"/>
          <w:tab w:val="left" w:pos="6160"/>
          <w:tab w:val="left" w:pos="6720"/>
        </w:tabs>
        <w:ind w:left="1833" w:hanging="393"/>
      </w:pPr>
      <w:rPr>
        <w:rFonts w:hAnsi="Arial Unicode MS"/>
        <w:caps w:val="0"/>
        <w:smallCaps w:val="0"/>
        <w:strike w:val="0"/>
        <w:dstrike w:val="0"/>
        <w:color w:val="000000"/>
        <w:spacing w:val="0"/>
        <w:w w:val="100"/>
        <w:kern w:val="0"/>
        <w:position w:val="0"/>
        <w:highlight w:val="none"/>
        <w:vertAlign w:val="baseline"/>
      </w:rPr>
    </w:lvl>
    <w:lvl w:ilvl="5" w:tplc="D14AB9CA">
      <w:start w:val="1"/>
      <w:numFmt w:val="lowerLetter"/>
      <w:lvlText w:val="(%6)"/>
      <w:lvlJc w:val="left"/>
      <w:pPr>
        <w:tabs>
          <w:tab w:val="left" w:pos="1680"/>
          <w:tab w:val="left" w:pos="2240"/>
          <w:tab w:val="left" w:pos="2800"/>
          <w:tab w:val="left" w:pos="3360"/>
          <w:tab w:val="left" w:pos="3920"/>
          <w:tab w:val="left" w:pos="4480"/>
          <w:tab w:val="left" w:pos="5040"/>
          <w:tab w:val="left" w:pos="5600"/>
          <w:tab w:val="left" w:pos="6160"/>
          <w:tab w:val="left" w:pos="6720"/>
        </w:tabs>
        <w:ind w:left="2193" w:hanging="393"/>
      </w:pPr>
      <w:rPr>
        <w:rFonts w:hAnsi="Arial Unicode MS"/>
        <w:caps w:val="0"/>
        <w:smallCaps w:val="0"/>
        <w:strike w:val="0"/>
        <w:dstrike w:val="0"/>
        <w:color w:val="000000"/>
        <w:spacing w:val="0"/>
        <w:w w:val="100"/>
        <w:kern w:val="0"/>
        <w:position w:val="0"/>
        <w:highlight w:val="none"/>
        <w:vertAlign w:val="baseline"/>
      </w:rPr>
    </w:lvl>
    <w:lvl w:ilvl="6" w:tplc="09AC5888">
      <w:start w:val="1"/>
      <w:numFmt w:val="lowerLetter"/>
      <w:lvlText w:val="(%7)"/>
      <w:lvlJc w:val="left"/>
      <w:pPr>
        <w:tabs>
          <w:tab w:val="left" w:pos="1680"/>
          <w:tab w:val="left" w:pos="2240"/>
          <w:tab w:val="left" w:pos="2800"/>
          <w:tab w:val="left" w:pos="3360"/>
          <w:tab w:val="left" w:pos="3920"/>
          <w:tab w:val="left" w:pos="4480"/>
          <w:tab w:val="left" w:pos="5040"/>
          <w:tab w:val="left" w:pos="5600"/>
          <w:tab w:val="left" w:pos="6160"/>
          <w:tab w:val="left" w:pos="6720"/>
        </w:tabs>
        <w:ind w:left="2553" w:hanging="393"/>
      </w:pPr>
      <w:rPr>
        <w:rFonts w:hAnsi="Arial Unicode MS"/>
        <w:caps w:val="0"/>
        <w:smallCaps w:val="0"/>
        <w:strike w:val="0"/>
        <w:dstrike w:val="0"/>
        <w:color w:val="000000"/>
        <w:spacing w:val="0"/>
        <w:w w:val="100"/>
        <w:kern w:val="0"/>
        <w:position w:val="0"/>
        <w:highlight w:val="none"/>
        <w:vertAlign w:val="baseline"/>
      </w:rPr>
    </w:lvl>
    <w:lvl w:ilvl="7" w:tplc="DCEAAFA2">
      <w:start w:val="1"/>
      <w:numFmt w:val="lowerLetter"/>
      <w:lvlText w:val="(%8)"/>
      <w:lvlJc w:val="left"/>
      <w:pPr>
        <w:tabs>
          <w:tab w:val="left" w:pos="1680"/>
          <w:tab w:val="left" w:pos="2240"/>
          <w:tab w:val="left" w:pos="3360"/>
          <w:tab w:val="left" w:pos="3920"/>
          <w:tab w:val="left" w:pos="4480"/>
          <w:tab w:val="left" w:pos="5040"/>
          <w:tab w:val="left" w:pos="5600"/>
          <w:tab w:val="left" w:pos="6160"/>
          <w:tab w:val="left" w:pos="6720"/>
        </w:tabs>
        <w:ind w:left="2913" w:hanging="393"/>
      </w:pPr>
      <w:rPr>
        <w:rFonts w:hAnsi="Arial Unicode MS"/>
        <w:caps w:val="0"/>
        <w:smallCaps w:val="0"/>
        <w:strike w:val="0"/>
        <w:dstrike w:val="0"/>
        <w:color w:val="000000"/>
        <w:spacing w:val="0"/>
        <w:w w:val="100"/>
        <w:kern w:val="0"/>
        <w:position w:val="0"/>
        <w:highlight w:val="none"/>
        <w:vertAlign w:val="baseline"/>
      </w:rPr>
    </w:lvl>
    <w:lvl w:ilvl="8" w:tplc="71C4CA74">
      <w:start w:val="1"/>
      <w:numFmt w:val="lowerLetter"/>
      <w:lvlText w:val="(%9)"/>
      <w:lvlJc w:val="left"/>
      <w:pPr>
        <w:tabs>
          <w:tab w:val="left" w:pos="1680"/>
          <w:tab w:val="left" w:pos="2240"/>
          <w:tab w:val="left" w:pos="2800"/>
          <w:tab w:val="left" w:pos="3360"/>
          <w:tab w:val="left" w:pos="3920"/>
          <w:tab w:val="left" w:pos="4480"/>
          <w:tab w:val="left" w:pos="5040"/>
          <w:tab w:val="left" w:pos="5600"/>
          <w:tab w:val="left" w:pos="6160"/>
          <w:tab w:val="left" w:pos="6720"/>
        </w:tabs>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9">
    <w:nsid w:val="298E7081"/>
    <w:multiLevelType w:val="hybridMultilevel"/>
    <w:tmpl w:val="4B546012"/>
    <w:lvl w:ilvl="0" w:tplc="06D6C1E0">
      <w:start w:val="1"/>
      <w:numFmt w:val="decimal"/>
      <w:lvlText w:val="%1."/>
      <w:lvlJc w:val="left"/>
      <w:pPr>
        <w:ind w:left="360" w:hanging="360"/>
      </w:pPr>
    </w:lvl>
    <w:lvl w:ilvl="1" w:tplc="EEB2A546">
      <w:start w:val="1"/>
      <w:numFmt w:val="upperLetter"/>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AD318B2"/>
    <w:multiLevelType w:val="hybridMultilevel"/>
    <w:tmpl w:val="F3884BE6"/>
    <w:lvl w:ilvl="0" w:tplc="15E0890E">
      <w:start w:val="1"/>
      <w:numFmt w:val="decimal"/>
      <w:pStyle w:val="a0"/>
      <w:lvlText w:val="%1."/>
      <w:lvlJc w:val="right"/>
      <w:pPr>
        <w:tabs>
          <w:tab w:val="num" w:pos="482"/>
        </w:tabs>
        <w:ind w:left="482" w:hanging="194"/>
      </w:pPr>
      <w:rPr>
        <w:rFonts w:ascii="Times New Roman" w:hAnsi="Times New Roman" w:cs="Times New Roman"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7025EF"/>
    <w:multiLevelType w:val="hybridMultilevel"/>
    <w:tmpl w:val="3B3E13AA"/>
    <w:lvl w:ilvl="0" w:tplc="E27E8020">
      <w:start w:val="1"/>
      <w:numFmt w:val="decimal"/>
      <w:lvlText w:val="%1."/>
      <w:lvlJc w:val="left"/>
      <w:pPr>
        <w:ind w:left="960" w:hanging="480"/>
      </w:pPr>
      <w:rPr>
        <w:b w:val="0"/>
        <w:bCs w:val="0"/>
        <w:color w:val="000000"/>
      </w:rPr>
    </w:lvl>
    <w:lvl w:ilvl="1" w:tplc="F4E48ACE">
      <w:start w:val="1"/>
      <w:numFmt w:val="upperLetter"/>
      <w:lvlText w:val="(%2)"/>
      <w:lvlJc w:val="left"/>
      <w:pPr>
        <w:tabs>
          <w:tab w:val="num" w:pos="1800"/>
        </w:tabs>
        <w:ind w:left="1800" w:hanging="360"/>
      </w:pPr>
      <w:rPr>
        <w:rFonts w:hint="default"/>
        <w:color w:val="auto"/>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E814553"/>
    <w:multiLevelType w:val="hybridMultilevel"/>
    <w:tmpl w:val="C8CCC238"/>
    <w:lvl w:ilvl="0" w:tplc="0BC87BC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316F71"/>
    <w:multiLevelType w:val="hybridMultilevel"/>
    <w:tmpl w:val="AC8C0DF2"/>
    <w:lvl w:ilvl="0" w:tplc="08388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4E1243"/>
    <w:multiLevelType w:val="hybridMultilevel"/>
    <w:tmpl w:val="4B546012"/>
    <w:lvl w:ilvl="0" w:tplc="06D6C1E0">
      <w:start w:val="1"/>
      <w:numFmt w:val="decimal"/>
      <w:lvlText w:val="%1."/>
      <w:lvlJc w:val="left"/>
      <w:pPr>
        <w:ind w:left="360" w:hanging="360"/>
      </w:pPr>
    </w:lvl>
    <w:lvl w:ilvl="1" w:tplc="EEB2A546">
      <w:start w:val="1"/>
      <w:numFmt w:val="upperLetter"/>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41477DA9"/>
    <w:multiLevelType w:val="hybridMultilevel"/>
    <w:tmpl w:val="725E13C0"/>
    <w:lvl w:ilvl="0" w:tplc="3D2C2AA6">
      <w:start w:val="1"/>
      <w:numFmt w:val="decimal"/>
      <w:lvlText w:val="%1."/>
      <w:lvlJc w:val="left"/>
      <w:pPr>
        <w:ind w:left="360" w:hanging="360"/>
      </w:pPr>
      <w:rPr>
        <w:rFonts w:ascii="Arial" w:eastAsia="標楷體" w:hAnsi="Arial" w:cs="Arial"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
    <w:nsid w:val="4A7B076C"/>
    <w:multiLevelType w:val="hybridMultilevel"/>
    <w:tmpl w:val="BE2C4C4C"/>
    <w:styleLink w:val="10"/>
    <w:lvl w:ilvl="0" w:tplc="96782650">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4D098">
      <w:start w:val="1"/>
      <w:numFmt w:val="decimal"/>
      <w:lvlText w:val="%2."/>
      <w:lvlJc w:val="left"/>
      <w:pPr>
        <w:ind w:left="96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C0742">
      <w:start w:val="1"/>
      <w:numFmt w:val="lowerRoman"/>
      <w:lvlText w:val="%3."/>
      <w:lvlJc w:val="left"/>
      <w:pPr>
        <w:ind w:left="1440" w:hanging="6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BEC67A">
      <w:start w:val="1"/>
      <w:numFmt w:val="decimal"/>
      <w:lvlText w:val="%4."/>
      <w:lvlJc w:val="left"/>
      <w:pPr>
        <w:ind w:left="192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8E38A4">
      <w:start w:val="1"/>
      <w:numFmt w:val="decimal"/>
      <w:lvlText w:val="%5."/>
      <w:lvlJc w:val="left"/>
      <w:pPr>
        <w:ind w:left="240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4411BC">
      <w:start w:val="1"/>
      <w:numFmt w:val="lowerRoman"/>
      <w:lvlText w:val="%6."/>
      <w:lvlJc w:val="left"/>
      <w:pPr>
        <w:ind w:left="2880" w:hanging="6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BA6716">
      <w:start w:val="1"/>
      <w:numFmt w:val="decimal"/>
      <w:lvlText w:val="%7."/>
      <w:lvlJc w:val="left"/>
      <w:pPr>
        <w:ind w:left="336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A05BA">
      <w:start w:val="1"/>
      <w:numFmt w:val="decimal"/>
      <w:lvlText w:val="%8."/>
      <w:lvlJc w:val="left"/>
      <w:pPr>
        <w:ind w:left="384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F6D7C4">
      <w:start w:val="1"/>
      <w:numFmt w:val="lowerRoman"/>
      <w:lvlText w:val="%9."/>
      <w:lvlJc w:val="left"/>
      <w:pPr>
        <w:ind w:left="4320" w:hanging="6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35C24B6"/>
    <w:multiLevelType w:val="hybridMultilevel"/>
    <w:tmpl w:val="03229A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845C61"/>
    <w:multiLevelType w:val="hybridMultilevel"/>
    <w:tmpl w:val="5FA24B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6B2F4184"/>
    <w:multiLevelType w:val="hybridMultilevel"/>
    <w:tmpl w:val="CAF236EA"/>
    <w:lvl w:ilvl="0" w:tplc="FC423B6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DE6124"/>
    <w:multiLevelType w:val="hybridMultilevel"/>
    <w:tmpl w:val="D02EF404"/>
    <w:styleLink w:val="a1"/>
    <w:lvl w:ilvl="0" w:tplc="BDEEFBC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hanging="393"/>
      </w:pPr>
      <w:rPr>
        <w:rFonts w:hAnsi="Arial Unicode MS"/>
        <w:caps w:val="0"/>
        <w:smallCaps w:val="0"/>
        <w:strike w:val="0"/>
        <w:dstrike w:val="0"/>
        <w:color w:val="000000"/>
        <w:spacing w:val="0"/>
        <w:w w:val="100"/>
        <w:kern w:val="0"/>
        <w:position w:val="0"/>
        <w:highlight w:val="none"/>
        <w:vertAlign w:val="baseline"/>
      </w:rPr>
    </w:lvl>
    <w:lvl w:ilvl="1" w:tplc="B664A2FE">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53" w:hanging="393"/>
      </w:pPr>
      <w:rPr>
        <w:rFonts w:hAnsi="Arial Unicode MS"/>
        <w:caps w:val="0"/>
        <w:smallCaps w:val="0"/>
        <w:strike w:val="0"/>
        <w:dstrike w:val="0"/>
        <w:color w:val="000000"/>
        <w:spacing w:val="0"/>
        <w:w w:val="100"/>
        <w:kern w:val="0"/>
        <w:position w:val="0"/>
        <w:highlight w:val="none"/>
        <w:vertAlign w:val="baseline"/>
      </w:rPr>
    </w:lvl>
    <w:lvl w:ilvl="2" w:tplc="76ECB2D8">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3" w:hanging="393"/>
      </w:pPr>
      <w:rPr>
        <w:rFonts w:hAnsi="Arial Unicode MS"/>
        <w:caps w:val="0"/>
        <w:smallCaps w:val="0"/>
        <w:strike w:val="0"/>
        <w:dstrike w:val="0"/>
        <w:color w:val="000000"/>
        <w:spacing w:val="0"/>
        <w:w w:val="100"/>
        <w:kern w:val="0"/>
        <w:position w:val="0"/>
        <w:highlight w:val="none"/>
        <w:vertAlign w:val="baseline"/>
      </w:rPr>
    </w:lvl>
    <w:lvl w:ilvl="3" w:tplc="7438F03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hAnsi="Arial Unicode MS"/>
        <w:caps w:val="0"/>
        <w:smallCaps w:val="0"/>
        <w:strike w:val="0"/>
        <w:dstrike w:val="0"/>
        <w:color w:val="000000"/>
        <w:spacing w:val="0"/>
        <w:w w:val="100"/>
        <w:kern w:val="0"/>
        <w:position w:val="0"/>
        <w:highlight w:val="none"/>
        <w:vertAlign w:val="baseline"/>
      </w:rPr>
    </w:lvl>
    <w:lvl w:ilvl="4" w:tplc="60AC22F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833" w:hanging="393"/>
      </w:pPr>
      <w:rPr>
        <w:rFonts w:hAnsi="Arial Unicode MS"/>
        <w:caps w:val="0"/>
        <w:smallCaps w:val="0"/>
        <w:strike w:val="0"/>
        <w:dstrike w:val="0"/>
        <w:color w:val="000000"/>
        <w:spacing w:val="0"/>
        <w:w w:val="100"/>
        <w:kern w:val="0"/>
        <w:position w:val="0"/>
        <w:highlight w:val="none"/>
        <w:vertAlign w:val="baseline"/>
      </w:rPr>
    </w:lvl>
    <w:lvl w:ilvl="5" w:tplc="4672177A">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93" w:hanging="393"/>
      </w:pPr>
      <w:rPr>
        <w:rFonts w:hAnsi="Arial Unicode MS"/>
        <w:caps w:val="0"/>
        <w:smallCaps w:val="0"/>
        <w:strike w:val="0"/>
        <w:dstrike w:val="0"/>
        <w:color w:val="000000"/>
        <w:spacing w:val="0"/>
        <w:w w:val="100"/>
        <w:kern w:val="0"/>
        <w:position w:val="0"/>
        <w:highlight w:val="none"/>
        <w:vertAlign w:val="baseline"/>
      </w:rPr>
    </w:lvl>
    <w:lvl w:ilvl="6" w:tplc="23E4492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53" w:hanging="393"/>
      </w:pPr>
      <w:rPr>
        <w:rFonts w:hAnsi="Arial Unicode MS"/>
        <w:caps w:val="0"/>
        <w:smallCaps w:val="0"/>
        <w:strike w:val="0"/>
        <w:dstrike w:val="0"/>
        <w:color w:val="000000"/>
        <w:spacing w:val="0"/>
        <w:w w:val="100"/>
        <w:kern w:val="0"/>
        <w:position w:val="0"/>
        <w:highlight w:val="none"/>
        <w:vertAlign w:val="baseline"/>
      </w:rPr>
    </w:lvl>
    <w:lvl w:ilvl="7" w:tplc="AE941516">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913" w:hanging="393"/>
      </w:pPr>
      <w:rPr>
        <w:rFonts w:hAnsi="Arial Unicode MS"/>
        <w:caps w:val="0"/>
        <w:smallCaps w:val="0"/>
        <w:strike w:val="0"/>
        <w:dstrike w:val="0"/>
        <w:color w:val="000000"/>
        <w:spacing w:val="0"/>
        <w:w w:val="100"/>
        <w:kern w:val="0"/>
        <w:position w:val="0"/>
        <w:highlight w:val="none"/>
        <w:vertAlign w:val="baseline"/>
      </w:rPr>
    </w:lvl>
    <w:lvl w:ilvl="8" w:tplc="3CC81870">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21">
    <w:nsid w:val="6D2D18C0"/>
    <w:multiLevelType w:val="hybridMultilevel"/>
    <w:tmpl w:val="FB2EA43C"/>
    <w:lvl w:ilvl="0" w:tplc="34E80410">
      <w:start w:val="1"/>
      <w:numFmt w:val="decimal"/>
      <w:lvlText w:val="%1."/>
      <w:lvlJc w:val="left"/>
      <w:pPr>
        <w:ind w:left="960" w:hanging="480"/>
      </w:pPr>
      <w:rPr>
        <w:b w:val="0"/>
        <w:bCs w:val="0"/>
        <w:color w:val="000000"/>
        <w:lang w:eastAsia="zh-TW"/>
      </w:rPr>
    </w:lvl>
    <w:lvl w:ilvl="1" w:tplc="F4E48ACE">
      <w:start w:val="1"/>
      <w:numFmt w:val="upperLetter"/>
      <w:lvlText w:val="(%2)"/>
      <w:lvlJc w:val="left"/>
      <w:pPr>
        <w:tabs>
          <w:tab w:val="num" w:pos="1800"/>
        </w:tabs>
        <w:ind w:left="1800" w:hanging="360"/>
      </w:pPr>
      <w:rPr>
        <w:color w:val="auto"/>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nsid w:val="6E4E08A1"/>
    <w:multiLevelType w:val="hybridMultilevel"/>
    <w:tmpl w:val="F620B198"/>
    <w:lvl w:ilvl="0" w:tplc="468CD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FA2CCA"/>
    <w:multiLevelType w:val="hybridMultilevel"/>
    <w:tmpl w:val="BF56D200"/>
    <w:lvl w:ilvl="0" w:tplc="28B87A00">
      <w:start w:val="1"/>
      <w:numFmt w:val="decimal"/>
      <w:lvlText w:val="%1."/>
      <w:lvlJc w:val="left"/>
      <w:pPr>
        <w:ind w:left="360" w:hanging="360"/>
      </w:pPr>
      <w:rPr>
        <w:rFonts w:cs="Times New Roman" w:hint="default"/>
      </w:rPr>
    </w:lvl>
    <w:lvl w:ilvl="1" w:tplc="C082D8FC">
      <w:start w:val="1"/>
      <w:numFmt w:val="upperLetter"/>
      <w:lvlText w:val="(%2)"/>
      <w:lvlJc w:val="left"/>
      <w:pPr>
        <w:ind w:left="960" w:hanging="480"/>
      </w:pPr>
      <w:rPr>
        <w:rFonts w:ascii="Times New Roman" w:hAnsi="Times New Roman" w:cs="Times New Roman" w:hint="default"/>
      </w:rPr>
    </w:lvl>
    <w:lvl w:ilvl="2" w:tplc="757A5132">
      <w:start w:val="4"/>
      <w:numFmt w:val="bullet"/>
      <w:lvlText w:val="-"/>
      <w:lvlJc w:val="left"/>
      <w:pPr>
        <w:ind w:left="1320" w:hanging="360"/>
      </w:pPr>
      <w:rPr>
        <w:rFonts w:ascii="Arial" w:eastAsia="標楷體" w:hAnsi="Arial" w:cs="Arial" w:hint="default"/>
        <w:color w:val="0000CC"/>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712322"/>
    <w:multiLevelType w:val="hybridMultilevel"/>
    <w:tmpl w:val="102CED00"/>
    <w:lvl w:ilvl="0" w:tplc="083885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1C19DD"/>
    <w:multiLevelType w:val="hybridMultilevel"/>
    <w:tmpl w:val="DB96C044"/>
    <w:lvl w:ilvl="0" w:tplc="083885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5"/>
  </w:num>
  <w:num w:numId="3">
    <w:abstractNumId w:val="8"/>
  </w:num>
  <w:num w:numId="4">
    <w:abstractNumId w:val="20"/>
  </w:num>
  <w:num w:numId="5">
    <w:abstractNumId w:val="10"/>
  </w:num>
  <w:num w:numId="6">
    <w:abstractNumId w:val="7"/>
  </w:num>
  <w:num w:numId="7">
    <w:abstractNumId w:val="6"/>
  </w:num>
  <w:num w:numId="8">
    <w:abstractNumId w:val="16"/>
  </w:num>
  <w:num w:numId="9">
    <w:abstractNumId w:val="23"/>
  </w:num>
  <w:num w:numId="10">
    <w:abstractNumId w:val="12"/>
  </w:num>
  <w:num w:numId="11">
    <w:abstractNumId w:val="19"/>
  </w:num>
  <w:num w:numId="12">
    <w:abstractNumId w:val="17"/>
  </w:num>
  <w:num w:numId="13">
    <w:abstractNumId w:val="0"/>
  </w:num>
  <w:num w:numId="14">
    <w:abstractNumId w:val="22"/>
  </w:num>
  <w:num w:numId="15">
    <w:abstractNumId w:val="5"/>
  </w:num>
  <w:num w:numId="16">
    <w:abstractNumId w:val="3"/>
  </w:num>
  <w:num w:numId="17">
    <w:abstractNumId w:val="13"/>
  </w:num>
  <w:num w:numId="18">
    <w:abstractNumId w:val="25"/>
  </w:num>
  <w:num w:numId="19">
    <w:abstractNumId w:val="24"/>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221"/>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7B"/>
    <w:rsid w:val="000013F4"/>
    <w:rsid w:val="000274B6"/>
    <w:rsid w:val="000443C3"/>
    <w:rsid w:val="00061824"/>
    <w:rsid w:val="00061AEB"/>
    <w:rsid w:val="0007715F"/>
    <w:rsid w:val="00080E9F"/>
    <w:rsid w:val="0008581E"/>
    <w:rsid w:val="00087577"/>
    <w:rsid w:val="0009035C"/>
    <w:rsid w:val="0009451D"/>
    <w:rsid w:val="000A11E8"/>
    <w:rsid w:val="000B2447"/>
    <w:rsid w:val="000D03F6"/>
    <w:rsid w:val="000D5267"/>
    <w:rsid w:val="000D5323"/>
    <w:rsid w:val="000D5349"/>
    <w:rsid w:val="000E0BC7"/>
    <w:rsid w:val="000E6D9C"/>
    <w:rsid w:val="000E72F0"/>
    <w:rsid w:val="000E7B73"/>
    <w:rsid w:val="00102503"/>
    <w:rsid w:val="00102681"/>
    <w:rsid w:val="00104F19"/>
    <w:rsid w:val="001134EF"/>
    <w:rsid w:val="00137EE1"/>
    <w:rsid w:val="00140A08"/>
    <w:rsid w:val="001463B3"/>
    <w:rsid w:val="00147488"/>
    <w:rsid w:val="0016496F"/>
    <w:rsid w:val="00175EBD"/>
    <w:rsid w:val="00185079"/>
    <w:rsid w:val="001A3C9C"/>
    <w:rsid w:val="001B0760"/>
    <w:rsid w:val="001B426E"/>
    <w:rsid w:val="001D4656"/>
    <w:rsid w:val="001E5787"/>
    <w:rsid w:val="001E57B2"/>
    <w:rsid w:val="00200D27"/>
    <w:rsid w:val="00203825"/>
    <w:rsid w:val="00207869"/>
    <w:rsid w:val="002226ED"/>
    <w:rsid w:val="00235E70"/>
    <w:rsid w:val="00236133"/>
    <w:rsid w:val="0024476F"/>
    <w:rsid w:val="00247E0C"/>
    <w:rsid w:val="002516E5"/>
    <w:rsid w:val="00256179"/>
    <w:rsid w:val="00265BE7"/>
    <w:rsid w:val="00265EB8"/>
    <w:rsid w:val="00274A3B"/>
    <w:rsid w:val="002760A8"/>
    <w:rsid w:val="00294963"/>
    <w:rsid w:val="002A0CD7"/>
    <w:rsid w:val="002B3F4D"/>
    <w:rsid w:val="002B4137"/>
    <w:rsid w:val="002C04D6"/>
    <w:rsid w:val="002C0780"/>
    <w:rsid w:val="002C2CE8"/>
    <w:rsid w:val="002C2DE2"/>
    <w:rsid w:val="002C3BB9"/>
    <w:rsid w:val="002E1622"/>
    <w:rsid w:val="002E39EF"/>
    <w:rsid w:val="002F23D4"/>
    <w:rsid w:val="00312338"/>
    <w:rsid w:val="00320FC6"/>
    <w:rsid w:val="00323163"/>
    <w:rsid w:val="00325268"/>
    <w:rsid w:val="003341C3"/>
    <w:rsid w:val="00336275"/>
    <w:rsid w:val="003439AC"/>
    <w:rsid w:val="003478B0"/>
    <w:rsid w:val="003501D1"/>
    <w:rsid w:val="00353C58"/>
    <w:rsid w:val="00357C71"/>
    <w:rsid w:val="003807BD"/>
    <w:rsid w:val="00393C0B"/>
    <w:rsid w:val="00394C92"/>
    <w:rsid w:val="003A0389"/>
    <w:rsid w:val="003B5AEE"/>
    <w:rsid w:val="003B5B28"/>
    <w:rsid w:val="003D3FD3"/>
    <w:rsid w:val="003D5288"/>
    <w:rsid w:val="003E4D9D"/>
    <w:rsid w:val="003E66ED"/>
    <w:rsid w:val="003E7489"/>
    <w:rsid w:val="003F1104"/>
    <w:rsid w:val="003F24B8"/>
    <w:rsid w:val="003F53EC"/>
    <w:rsid w:val="0040148D"/>
    <w:rsid w:val="00405339"/>
    <w:rsid w:val="00405E2C"/>
    <w:rsid w:val="00412D70"/>
    <w:rsid w:val="00413B17"/>
    <w:rsid w:val="004145CA"/>
    <w:rsid w:val="00420033"/>
    <w:rsid w:val="004258C5"/>
    <w:rsid w:val="00437CDC"/>
    <w:rsid w:val="00441291"/>
    <w:rsid w:val="004421F5"/>
    <w:rsid w:val="00443BBF"/>
    <w:rsid w:val="004452E8"/>
    <w:rsid w:val="0045039D"/>
    <w:rsid w:val="00452B19"/>
    <w:rsid w:val="00454D05"/>
    <w:rsid w:val="00462FC2"/>
    <w:rsid w:val="00472CFA"/>
    <w:rsid w:val="00481E1D"/>
    <w:rsid w:val="00484498"/>
    <w:rsid w:val="00485220"/>
    <w:rsid w:val="0048550E"/>
    <w:rsid w:val="00491660"/>
    <w:rsid w:val="004918CE"/>
    <w:rsid w:val="004A1CF4"/>
    <w:rsid w:val="004A5A65"/>
    <w:rsid w:val="004A7E03"/>
    <w:rsid w:val="004B39D6"/>
    <w:rsid w:val="004C0398"/>
    <w:rsid w:val="004C4BF4"/>
    <w:rsid w:val="004C635D"/>
    <w:rsid w:val="004C65DD"/>
    <w:rsid w:val="004D23D4"/>
    <w:rsid w:val="004E38C6"/>
    <w:rsid w:val="004F2F81"/>
    <w:rsid w:val="004F5F26"/>
    <w:rsid w:val="00511431"/>
    <w:rsid w:val="005209B6"/>
    <w:rsid w:val="00530DBA"/>
    <w:rsid w:val="00537097"/>
    <w:rsid w:val="0053733A"/>
    <w:rsid w:val="005430E7"/>
    <w:rsid w:val="00554CD0"/>
    <w:rsid w:val="00555344"/>
    <w:rsid w:val="005612AE"/>
    <w:rsid w:val="0056390F"/>
    <w:rsid w:val="00566BF0"/>
    <w:rsid w:val="00567B15"/>
    <w:rsid w:val="00577632"/>
    <w:rsid w:val="00585EF5"/>
    <w:rsid w:val="00597134"/>
    <w:rsid w:val="005A1D43"/>
    <w:rsid w:val="005A5989"/>
    <w:rsid w:val="005A70B7"/>
    <w:rsid w:val="005C59B3"/>
    <w:rsid w:val="005E1D39"/>
    <w:rsid w:val="005E7973"/>
    <w:rsid w:val="006000BF"/>
    <w:rsid w:val="00622ED5"/>
    <w:rsid w:val="00623F5A"/>
    <w:rsid w:val="0062477D"/>
    <w:rsid w:val="00630B12"/>
    <w:rsid w:val="00634903"/>
    <w:rsid w:val="00637B0B"/>
    <w:rsid w:val="006815E1"/>
    <w:rsid w:val="00682B0D"/>
    <w:rsid w:val="00683FFF"/>
    <w:rsid w:val="00687A43"/>
    <w:rsid w:val="00697873"/>
    <w:rsid w:val="006A1A5F"/>
    <w:rsid w:val="006B4DE4"/>
    <w:rsid w:val="006B6145"/>
    <w:rsid w:val="006C19F2"/>
    <w:rsid w:val="006C7AE5"/>
    <w:rsid w:val="006E1D5A"/>
    <w:rsid w:val="006E68C3"/>
    <w:rsid w:val="006F045C"/>
    <w:rsid w:val="006F1635"/>
    <w:rsid w:val="006F4BC5"/>
    <w:rsid w:val="007009E4"/>
    <w:rsid w:val="00741FC6"/>
    <w:rsid w:val="00762A56"/>
    <w:rsid w:val="00767778"/>
    <w:rsid w:val="00771C00"/>
    <w:rsid w:val="00794648"/>
    <w:rsid w:val="00794E2F"/>
    <w:rsid w:val="007A69B4"/>
    <w:rsid w:val="007B0A9C"/>
    <w:rsid w:val="007B24D7"/>
    <w:rsid w:val="007C1499"/>
    <w:rsid w:val="007E7C33"/>
    <w:rsid w:val="007F69EA"/>
    <w:rsid w:val="00805B5A"/>
    <w:rsid w:val="00812E20"/>
    <w:rsid w:val="008358F6"/>
    <w:rsid w:val="00837E43"/>
    <w:rsid w:val="00841D16"/>
    <w:rsid w:val="00842BFD"/>
    <w:rsid w:val="00845654"/>
    <w:rsid w:val="00851374"/>
    <w:rsid w:val="008526CA"/>
    <w:rsid w:val="00853F37"/>
    <w:rsid w:val="00855D9D"/>
    <w:rsid w:val="008645E6"/>
    <w:rsid w:val="00873893"/>
    <w:rsid w:val="008807A0"/>
    <w:rsid w:val="008832BA"/>
    <w:rsid w:val="008833AA"/>
    <w:rsid w:val="00884EC7"/>
    <w:rsid w:val="008923F5"/>
    <w:rsid w:val="00893774"/>
    <w:rsid w:val="008950F5"/>
    <w:rsid w:val="008955C8"/>
    <w:rsid w:val="008A0AA4"/>
    <w:rsid w:val="008A7992"/>
    <w:rsid w:val="008B0EB6"/>
    <w:rsid w:val="008B6C0E"/>
    <w:rsid w:val="008C484C"/>
    <w:rsid w:val="008C6827"/>
    <w:rsid w:val="008D73F9"/>
    <w:rsid w:val="008E1F17"/>
    <w:rsid w:val="008E6045"/>
    <w:rsid w:val="008E7651"/>
    <w:rsid w:val="008E77F8"/>
    <w:rsid w:val="008F0700"/>
    <w:rsid w:val="008F2BA8"/>
    <w:rsid w:val="008F5438"/>
    <w:rsid w:val="00902369"/>
    <w:rsid w:val="00913ABC"/>
    <w:rsid w:val="009233D1"/>
    <w:rsid w:val="00930516"/>
    <w:rsid w:val="009320CD"/>
    <w:rsid w:val="00932D16"/>
    <w:rsid w:val="00937C96"/>
    <w:rsid w:val="00943F57"/>
    <w:rsid w:val="00946657"/>
    <w:rsid w:val="0094723F"/>
    <w:rsid w:val="00947BBD"/>
    <w:rsid w:val="0095239B"/>
    <w:rsid w:val="00954DB1"/>
    <w:rsid w:val="009668D2"/>
    <w:rsid w:val="00972AE6"/>
    <w:rsid w:val="009858F8"/>
    <w:rsid w:val="0099214F"/>
    <w:rsid w:val="00992F74"/>
    <w:rsid w:val="009B0AFE"/>
    <w:rsid w:val="009D7A32"/>
    <w:rsid w:val="009E3D59"/>
    <w:rsid w:val="009E3EE7"/>
    <w:rsid w:val="009E57F0"/>
    <w:rsid w:val="009F6AE1"/>
    <w:rsid w:val="00A0047C"/>
    <w:rsid w:val="00A0185A"/>
    <w:rsid w:val="00A047C5"/>
    <w:rsid w:val="00A0577B"/>
    <w:rsid w:val="00A1230C"/>
    <w:rsid w:val="00A12427"/>
    <w:rsid w:val="00A237B8"/>
    <w:rsid w:val="00A26D84"/>
    <w:rsid w:val="00A4758F"/>
    <w:rsid w:val="00A51966"/>
    <w:rsid w:val="00A56897"/>
    <w:rsid w:val="00A60E60"/>
    <w:rsid w:val="00A70376"/>
    <w:rsid w:val="00A71252"/>
    <w:rsid w:val="00A773BD"/>
    <w:rsid w:val="00A80652"/>
    <w:rsid w:val="00A819DC"/>
    <w:rsid w:val="00A92FC2"/>
    <w:rsid w:val="00AB7FB5"/>
    <w:rsid w:val="00AC4DCE"/>
    <w:rsid w:val="00AC66BA"/>
    <w:rsid w:val="00AD2CEB"/>
    <w:rsid w:val="00AD51DC"/>
    <w:rsid w:val="00AF14B6"/>
    <w:rsid w:val="00AF3776"/>
    <w:rsid w:val="00B0214E"/>
    <w:rsid w:val="00B03A91"/>
    <w:rsid w:val="00B06B93"/>
    <w:rsid w:val="00B12E11"/>
    <w:rsid w:val="00B1463E"/>
    <w:rsid w:val="00B35DB4"/>
    <w:rsid w:val="00B40B6A"/>
    <w:rsid w:val="00B42399"/>
    <w:rsid w:val="00B500DB"/>
    <w:rsid w:val="00B52C58"/>
    <w:rsid w:val="00B5476F"/>
    <w:rsid w:val="00B55420"/>
    <w:rsid w:val="00B707A0"/>
    <w:rsid w:val="00B81752"/>
    <w:rsid w:val="00BA72D5"/>
    <w:rsid w:val="00BB18DF"/>
    <w:rsid w:val="00BB40C3"/>
    <w:rsid w:val="00BB4AD5"/>
    <w:rsid w:val="00BD171F"/>
    <w:rsid w:val="00BF3A16"/>
    <w:rsid w:val="00BF6E71"/>
    <w:rsid w:val="00C02192"/>
    <w:rsid w:val="00C06DB0"/>
    <w:rsid w:val="00C21C16"/>
    <w:rsid w:val="00C23E16"/>
    <w:rsid w:val="00C24056"/>
    <w:rsid w:val="00C267E0"/>
    <w:rsid w:val="00C33C28"/>
    <w:rsid w:val="00C54BAD"/>
    <w:rsid w:val="00C55936"/>
    <w:rsid w:val="00C65CEB"/>
    <w:rsid w:val="00C66BA1"/>
    <w:rsid w:val="00C84025"/>
    <w:rsid w:val="00C87EE5"/>
    <w:rsid w:val="00CA4BCA"/>
    <w:rsid w:val="00CB0E7C"/>
    <w:rsid w:val="00CB48F1"/>
    <w:rsid w:val="00CC7C99"/>
    <w:rsid w:val="00CD3A7A"/>
    <w:rsid w:val="00D117EF"/>
    <w:rsid w:val="00D13EB5"/>
    <w:rsid w:val="00D14EDB"/>
    <w:rsid w:val="00D15C39"/>
    <w:rsid w:val="00D20CCB"/>
    <w:rsid w:val="00D22D7A"/>
    <w:rsid w:val="00D422AC"/>
    <w:rsid w:val="00D43CE8"/>
    <w:rsid w:val="00D605C0"/>
    <w:rsid w:val="00D60E8C"/>
    <w:rsid w:val="00D854D6"/>
    <w:rsid w:val="00D85C38"/>
    <w:rsid w:val="00D91250"/>
    <w:rsid w:val="00DA45D6"/>
    <w:rsid w:val="00DB22A7"/>
    <w:rsid w:val="00DB409A"/>
    <w:rsid w:val="00DD3283"/>
    <w:rsid w:val="00DD3D2C"/>
    <w:rsid w:val="00DE5458"/>
    <w:rsid w:val="00DF12AF"/>
    <w:rsid w:val="00DF3984"/>
    <w:rsid w:val="00E02D49"/>
    <w:rsid w:val="00E17522"/>
    <w:rsid w:val="00E2120E"/>
    <w:rsid w:val="00E370D2"/>
    <w:rsid w:val="00E374D1"/>
    <w:rsid w:val="00E6193A"/>
    <w:rsid w:val="00E705CF"/>
    <w:rsid w:val="00E718B6"/>
    <w:rsid w:val="00E861D5"/>
    <w:rsid w:val="00EA7797"/>
    <w:rsid w:val="00EC082A"/>
    <w:rsid w:val="00EC3DC9"/>
    <w:rsid w:val="00EC49BB"/>
    <w:rsid w:val="00EC5927"/>
    <w:rsid w:val="00ED22B2"/>
    <w:rsid w:val="00EF3E4C"/>
    <w:rsid w:val="00EF5333"/>
    <w:rsid w:val="00F05015"/>
    <w:rsid w:val="00F1050B"/>
    <w:rsid w:val="00F10CA5"/>
    <w:rsid w:val="00F12F14"/>
    <w:rsid w:val="00F17C93"/>
    <w:rsid w:val="00F240A0"/>
    <w:rsid w:val="00F25D71"/>
    <w:rsid w:val="00F40275"/>
    <w:rsid w:val="00F43D41"/>
    <w:rsid w:val="00F44DFB"/>
    <w:rsid w:val="00F64B4F"/>
    <w:rsid w:val="00F66BFA"/>
    <w:rsid w:val="00F67B35"/>
    <w:rsid w:val="00F73333"/>
    <w:rsid w:val="00F75F1C"/>
    <w:rsid w:val="00F767A0"/>
    <w:rsid w:val="00F7715A"/>
    <w:rsid w:val="00F82C3C"/>
    <w:rsid w:val="00F8583D"/>
    <w:rsid w:val="00F919B3"/>
    <w:rsid w:val="00F946E3"/>
    <w:rsid w:val="00F97738"/>
    <w:rsid w:val="00FA1966"/>
    <w:rsid w:val="00FA3E6B"/>
    <w:rsid w:val="00FA3EB1"/>
    <w:rsid w:val="00FA737B"/>
    <w:rsid w:val="00FB0D98"/>
    <w:rsid w:val="00FB1B07"/>
    <w:rsid w:val="00FC20DC"/>
    <w:rsid w:val="00FC2821"/>
    <w:rsid w:val="00FC3EA3"/>
    <w:rsid w:val="00FD1FFA"/>
    <w:rsid w:val="00FE2EE4"/>
    <w:rsid w:val="00FE3CAF"/>
    <w:rsid w:val="00FE5469"/>
    <w:rsid w:val="00FF1F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1966"/>
    <w:pPr>
      <w:widowControl w:val="0"/>
    </w:pPr>
    <w:rPr>
      <w:kern w:val="2"/>
      <w:sz w:val="24"/>
      <w:szCs w:val="24"/>
    </w:rPr>
  </w:style>
  <w:style w:type="paragraph" w:styleId="1">
    <w:name w:val="heading 1"/>
    <w:next w:val="a2"/>
    <w:link w:val="12"/>
    <w:rsid w:val="00762A56"/>
    <w:pPr>
      <w:keepNext/>
      <w:widowControl w:val="0"/>
      <w:pBdr>
        <w:top w:val="nil"/>
        <w:left w:val="nil"/>
        <w:bottom w:val="nil"/>
        <w:right w:val="nil"/>
        <w:between w:val="nil"/>
        <w:bar w:val="nil"/>
      </w:pBdr>
      <w:spacing w:before="180" w:after="180" w:line="720" w:lineRule="auto"/>
      <w:outlineLvl w:val="0"/>
    </w:pPr>
    <w:rPr>
      <w:rFonts w:ascii="Calibri Light" w:eastAsia="Calibri Light" w:hAnsi="Calibri Light" w:cs="Calibri Light"/>
      <w:b/>
      <w:bCs/>
      <w:color w:val="000000"/>
      <w:kern w:val="52"/>
      <w:sz w:val="52"/>
      <w:szCs w:val="52"/>
      <w:u w:color="000000"/>
      <w:bdr w:val="nil"/>
    </w:rPr>
  </w:style>
  <w:style w:type="paragraph" w:styleId="3">
    <w:name w:val="heading 3"/>
    <w:basedOn w:val="a2"/>
    <w:next w:val="a2"/>
    <w:link w:val="30"/>
    <w:uiPriority w:val="9"/>
    <w:semiHidden/>
    <w:unhideWhenUsed/>
    <w:qFormat/>
    <w:rsid w:val="009B0AFE"/>
    <w:pPr>
      <w:keepNext/>
      <w:spacing w:line="720" w:lineRule="auto"/>
      <w:outlineLvl w:val="2"/>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FA737B"/>
    <w:pPr>
      <w:tabs>
        <w:tab w:val="center" w:pos="4153"/>
        <w:tab w:val="right" w:pos="8306"/>
      </w:tabs>
      <w:snapToGrid w:val="0"/>
    </w:pPr>
    <w:rPr>
      <w:sz w:val="20"/>
      <w:szCs w:val="20"/>
    </w:rPr>
  </w:style>
  <w:style w:type="character" w:customStyle="1" w:styleId="a7">
    <w:name w:val="頁首 字元"/>
    <w:basedOn w:val="a3"/>
    <w:link w:val="a6"/>
    <w:uiPriority w:val="99"/>
    <w:rsid w:val="00FA737B"/>
    <w:rPr>
      <w:kern w:val="2"/>
    </w:rPr>
  </w:style>
  <w:style w:type="paragraph" w:styleId="a8">
    <w:name w:val="footer"/>
    <w:basedOn w:val="a2"/>
    <w:link w:val="a9"/>
    <w:uiPriority w:val="99"/>
    <w:unhideWhenUsed/>
    <w:rsid w:val="00FA737B"/>
    <w:pPr>
      <w:tabs>
        <w:tab w:val="center" w:pos="4153"/>
        <w:tab w:val="right" w:pos="8306"/>
      </w:tabs>
      <w:snapToGrid w:val="0"/>
    </w:pPr>
    <w:rPr>
      <w:sz w:val="20"/>
      <w:szCs w:val="20"/>
    </w:rPr>
  </w:style>
  <w:style w:type="character" w:customStyle="1" w:styleId="a9">
    <w:name w:val="頁尾 字元"/>
    <w:basedOn w:val="a3"/>
    <w:link w:val="a8"/>
    <w:uiPriority w:val="99"/>
    <w:rsid w:val="00FA737B"/>
    <w:rPr>
      <w:kern w:val="2"/>
    </w:rPr>
  </w:style>
  <w:style w:type="paragraph" w:styleId="aa">
    <w:name w:val="List Paragraph"/>
    <w:basedOn w:val="a2"/>
    <w:link w:val="ab"/>
    <w:uiPriority w:val="34"/>
    <w:qFormat/>
    <w:rsid w:val="00140A08"/>
    <w:pPr>
      <w:ind w:leftChars="200" w:left="480"/>
    </w:pPr>
    <w:rPr>
      <w:rFonts w:asciiTheme="minorHAnsi" w:eastAsiaTheme="minorEastAsia" w:hAnsiTheme="minorHAnsi" w:cstheme="minorBidi"/>
      <w:szCs w:val="22"/>
    </w:rPr>
  </w:style>
  <w:style w:type="paragraph" w:styleId="HTML">
    <w:name w:val="HTML Preformatted"/>
    <w:basedOn w:val="a2"/>
    <w:link w:val="HTML0"/>
    <w:unhideWhenUsed/>
    <w:rsid w:val="00140A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rsid w:val="00140A08"/>
    <w:rPr>
      <w:rFonts w:ascii="細明體" w:eastAsia="細明體" w:hAnsi="細明體" w:cs="細明體"/>
      <w:sz w:val="24"/>
      <w:szCs w:val="24"/>
    </w:rPr>
  </w:style>
  <w:style w:type="paragraph" w:customStyle="1" w:styleId="Default">
    <w:name w:val="Default"/>
    <w:rsid w:val="00140A08"/>
    <w:pPr>
      <w:widowControl w:val="0"/>
      <w:autoSpaceDE w:val="0"/>
      <w:autoSpaceDN w:val="0"/>
      <w:adjustRightInd w:val="0"/>
    </w:pPr>
    <w:rPr>
      <w:rFonts w:ascii="EUDC" w:eastAsia="EUDC" w:cs="EUDC"/>
      <w:color w:val="000000"/>
      <w:sz w:val="24"/>
      <w:szCs w:val="24"/>
    </w:rPr>
  </w:style>
  <w:style w:type="paragraph" w:customStyle="1" w:styleId="SFI">
    <w:name w:val="SFI_題目"/>
    <w:basedOn w:val="aa"/>
    <w:link w:val="SFI0"/>
    <w:qFormat/>
    <w:rsid w:val="00C23E16"/>
    <w:pPr>
      <w:snapToGrid w:val="0"/>
      <w:spacing w:before="120" w:after="60" w:line="280" w:lineRule="exact"/>
      <w:ind w:leftChars="0" w:left="0" w:right="119"/>
    </w:pPr>
    <w:rPr>
      <w:rFonts w:ascii="標楷體" w:eastAsia="標楷體" w:hAnsi="標楷體" w:cs="新細明體"/>
      <w:szCs w:val="24"/>
    </w:rPr>
  </w:style>
  <w:style w:type="character" w:customStyle="1" w:styleId="SFI0">
    <w:name w:val="SFI_題目 字元"/>
    <w:basedOn w:val="a3"/>
    <w:link w:val="SFI"/>
    <w:rsid w:val="00C23E16"/>
    <w:rPr>
      <w:rFonts w:ascii="標楷體" w:eastAsia="標楷體" w:hAnsi="標楷體" w:cs="新細明體"/>
      <w:kern w:val="2"/>
      <w:sz w:val="24"/>
      <w:szCs w:val="24"/>
    </w:rPr>
  </w:style>
  <w:style w:type="paragraph" w:customStyle="1" w:styleId="SFI1">
    <w:name w:val="SFI_題號"/>
    <w:basedOn w:val="a2"/>
    <w:link w:val="SFI2"/>
    <w:qFormat/>
    <w:rsid w:val="00C23E16"/>
    <w:pPr>
      <w:tabs>
        <w:tab w:val="left" w:pos="851"/>
        <w:tab w:val="left" w:pos="3261"/>
        <w:tab w:val="left" w:pos="5812"/>
        <w:tab w:val="left" w:pos="8222"/>
      </w:tabs>
      <w:snapToGrid w:val="0"/>
      <w:spacing w:before="20" w:line="260" w:lineRule="exact"/>
      <w:ind w:left="794" w:hanging="369"/>
    </w:pPr>
    <w:rPr>
      <w:rFonts w:ascii="標楷體" w:eastAsia="標楷體" w:hAnsi="標楷體"/>
    </w:rPr>
  </w:style>
  <w:style w:type="character" w:customStyle="1" w:styleId="SFI2">
    <w:name w:val="SFI_題號 字元"/>
    <w:basedOn w:val="a3"/>
    <w:link w:val="SFI1"/>
    <w:rsid w:val="00C23E16"/>
    <w:rPr>
      <w:rFonts w:ascii="標楷體" w:eastAsia="標楷體" w:hAnsi="標楷體"/>
      <w:kern w:val="2"/>
      <w:sz w:val="24"/>
      <w:szCs w:val="24"/>
    </w:rPr>
  </w:style>
  <w:style w:type="character" w:customStyle="1" w:styleId="apple-converted-space">
    <w:name w:val="apple-converted-space"/>
    <w:rsid w:val="00577632"/>
  </w:style>
  <w:style w:type="paragraph" w:styleId="ac">
    <w:name w:val="Balloon Text"/>
    <w:basedOn w:val="a2"/>
    <w:link w:val="ad"/>
    <w:uiPriority w:val="99"/>
    <w:semiHidden/>
    <w:unhideWhenUsed/>
    <w:rsid w:val="00577632"/>
    <w:rPr>
      <w:rFonts w:asciiTheme="majorHAnsi" w:eastAsiaTheme="majorEastAsia" w:hAnsiTheme="majorHAnsi" w:cstheme="majorBidi"/>
      <w:sz w:val="18"/>
      <w:szCs w:val="18"/>
    </w:rPr>
  </w:style>
  <w:style w:type="character" w:customStyle="1" w:styleId="ad">
    <w:name w:val="註解方塊文字 字元"/>
    <w:basedOn w:val="a3"/>
    <w:link w:val="ac"/>
    <w:uiPriority w:val="99"/>
    <w:semiHidden/>
    <w:rsid w:val="00577632"/>
    <w:rPr>
      <w:rFonts w:asciiTheme="majorHAnsi" w:eastAsiaTheme="majorEastAsia" w:hAnsiTheme="majorHAnsi" w:cstheme="majorBidi"/>
      <w:kern w:val="2"/>
      <w:sz w:val="18"/>
      <w:szCs w:val="18"/>
    </w:rPr>
  </w:style>
  <w:style w:type="table" w:styleId="ae">
    <w:name w:val="Table Grid"/>
    <w:basedOn w:val="a4"/>
    <w:uiPriority w:val="39"/>
    <w:rsid w:val="00ED22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2"/>
    <w:link w:val="af0"/>
    <w:uiPriority w:val="1"/>
    <w:qFormat/>
    <w:rsid w:val="00ED22B2"/>
    <w:pPr>
      <w:autoSpaceDE w:val="0"/>
      <w:autoSpaceDN w:val="0"/>
      <w:adjustRightInd w:val="0"/>
      <w:ind w:left="77" w:hanging="10"/>
    </w:pPr>
    <w:rPr>
      <w:rFonts w:ascii="細明體" w:eastAsia="細明體" w:cs="細明體"/>
      <w:kern w:val="0"/>
      <w:sz w:val="20"/>
      <w:szCs w:val="20"/>
    </w:rPr>
  </w:style>
  <w:style w:type="character" w:customStyle="1" w:styleId="af0">
    <w:name w:val="本文 字元"/>
    <w:basedOn w:val="a3"/>
    <w:link w:val="af"/>
    <w:uiPriority w:val="1"/>
    <w:rsid w:val="00ED22B2"/>
    <w:rPr>
      <w:rFonts w:ascii="細明體" w:eastAsia="細明體" w:cs="細明體"/>
    </w:rPr>
  </w:style>
  <w:style w:type="table" w:customStyle="1" w:styleId="TableNormal">
    <w:name w:val="Table Normal"/>
    <w:rsid w:val="006000BF"/>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f1">
    <w:name w:val="預設值"/>
    <w:rsid w:val="006000B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a">
    <w:name w:val="字母"/>
    <w:rsid w:val="006000BF"/>
    <w:pPr>
      <w:numPr>
        <w:numId w:val="3"/>
      </w:numPr>
    </w:pPr>
  </w:style>
  <w:style w:type="numbering" w:customStyle="1" w:styleId="a1">
    <w:name w:val="編號"/>
    <w:rsid w:val="006000BF"/>
    <w:pPr>
      <w:numPr>
        <w:numId w:val="4"/>
      </w:numPr>
    </w:pPr>
  </w:style>
  <w:style w:type="paragraph" w:customStyle="1" w:styleId="2">
    <w:name w:val="表格樣式 2"/>
    <w:rsid w:val="006000BF"/>
    <w:pPr>
      <w:pBdr>
        <w:top w:val="nil"/>
        <w:left w:val="nil"/>
        <w:bottom w:val="nil"/>
        <w:right w:val="nil"/>
        <w:between w:val="nil"/>
        <w:bar w:val="nil"/>
      </w:pBdr>
    </w:pPr>
    <w:rPr>
      <w:rFonts w:ascii="Helvetica Neue" w:eastAsia="Helvetica Neue" w:hAnsi="Helvetica Neue" w:cs="Helvetica Neue"/>
      <w:color w:val="000000"/>
      <w:bdr w:val="nil"/>
    </w:rPr>
  </w:style>
  <w:style w:type="paragraph" w:customStyle="1" w:styleId="SFI3">
    <w:name w:val="SFI_選項"/>
    <w:basedOn w:val="SFI"/>
    <w:link w:val="SFI4"/>
    <w:qFormat/>
    <w:rsid w:val="006000BF"/>
    <w:pPr>
      <w:tabs>
        <w:tab w:val="left" w:pos="2977"/>
        <w:tab w:val="left" w:pos="5812"/>
        <w:tab w:val="left" w:pos="8222"/>
      </w:tabs>
      <w:spacing w:before="60"/>
      <w:ind w:leftChars="235" w:left="948" w:right="0" w:hangingChars="160" w:hanging="384"/>
    </w:pPr>
    <w:rPr>
      <w:rFonts w:cs="Times New Roman"/>
    </w:rPr>
  </w:style>
  <w:style w:type="character" w:customStyle="1" w:styleId="SFI4">
    <w:name w:val="SFI_選項 字元"/>
    <w:basedOn w:val="a3"/>
    <w:link w:val="SFI3"/>
    <w:rsid w:val="006000BF"/>
    <w:rPr>
      <w:rFonts w:ascii="標楷體" w:eastAsia="標楷體" w:hAnsi="標楷體"/>
      <w:kern w:val="2"/>
      <w:sz w:val="24"/>
      <w:szCs w:val="24"/>
    </w:rPr>
  </w:style>
  <w:style w:type="character" w:styleId="af2">
    <w:name w:val="Placeholder Text"/>
    <w:basedOn w:val="a3"/>
    <w:uiPriority w:val="99"/>
    <w:semiHidden/>
    <w:rsid w:val="00A1230C"/>
    <w:rPr>
      <w:color w:val="808080"/>
    </w:rPr>
  </w:style>
  <w:style w:type="paragraph" w:customStyle="1" w:styleId="a0">
    <w:name w:val="題目"/>
    <w:basedOn w:val="a2"/>
    <w:link w:val="af3"/>
    <w:qFormat/>
    <w:rsid w:val="00F97738"/>
    <w:pPr>
      <w:numPr>
        <w:numId w:val="5"/>
      </w:numPr>
      <w:snapToGrid w:val="0"/>
      <w:spacing w:before="20" w:after="20" w:line="300" w:lineRule="exact"/>
      <w:jc w:val="both"/>
    </w:pPr>
    <w:rPr>
      <w:rFonts w:ascii="Arial" w:eastAsia="標楷體" w:hAnsi="Arial"/>
      <w:spacing w:val="-6"/>
      <w:szCs w:val="20"/>
    </w:rPr>
  </w:style>
  <w:style w:type="paragraph" w:customStyle="1" w:styleId="af4">
    <w:name w:val="選項內容"/>
    <w:basedOn w:val="a2"/>
    <w:rsid w:val="00F97738"/>
    <w:pPr>
      <w:snapToGrid w:val="0"/>
      <w:spacing w:line="300" w:lineRule="exact"/>
      <w:ind w:left="341" w:hanging="284"/>
    </w:pPr>
    <w:rPr>
      <w:rFonts w:ascii="Arial" w:eastAsia="標楷體" w:hAnsi="Arial"/>
      <w:spacing w:val="-6"/>
      <w:szCs w:val="20"/>
    </w:rPr>
  </w:style>
  <w:style w:type="character" w:customStyle="1" w:styleId="ab">
    <w:name w:val="清單段落 字元"/>
    <w:link w:val="aa"/>
    <w:uiPriority w:val="34"/>
    <w:rsid w:val="00F97738"/>
    <w:rPr>
      <w:rFonts w:asciiTheme="minorHAnsi" w:eastAsiaTheme="minorEastAsia" w:hAnsiTheme="minorHAnsi" w:cstheme="minorBidi"/>
      <w:kern w:val="2"/>
      <w:sz w:val="24"/>
      <w:szCs w:val="22"/>
    </w:rPr>
  </w:style>
  <w:style w:type="character" w:customStyle="1" w:styleId="12">
    <w:name w:val="標題 1 字元"/>
    <w:basedOn w:val="a3"/>
    <w:link w:val="1"/>
    <w:rsid w:val="00762A56"/>
    <w:rPr>
      <w:rFonts w:ascii="Calibri Light" w:eastAsia="Calibri Light" w:hAnsi="Calibri Light" w:cs="Calibri Light"/>
      <w:b/>
      <w:bCs/>
      <w:color w:val="000000"/>
      <w:kern w:val="52"/>
      <w:sz w:val="52"/>
      <w:szCs w:val="52"/>
      <w:u w:color="000000"/>
      <w:bdr w:val="nil"/>
    </w:rPr>
  </w:style>
  <w:style w:type="numbering" w:customStyle="1" w:styleId="9">
    <w:name w:val="已輸入樣式 9"/>
    <w:rsid w:val="00762A56"/>
    <w:pPr>
      <w:numPr>
        <w:numId w:val="6"/>
      </w:numPr>
    </w:pPr>
  </w:style>
  <w:style w:type="paragraph" w:customStyle="1" w:styleId="Af5">
    <w:name w:val="預設值 A"/>
    <w:rsid w:val="00762A56"/>
    <w:pPr>
      <w:widowControl w:val="0"/>
      <w:pBdr>
        <w:top w:val="nil"/>
        <w:left w:val="nil"/>
        <w:bottom w:val="nil"/>
        <w:right w:val="nil"/>
        <w:between w:val="nil"/>
        <w:bar w:val="nil"/>
      </w:pBdr>
    </w:pPr>
    <w:rPr>
      <w:rFonts w:ascii="Arial Unicode MS" w:eastAsia="Helvetica Neue" w:hAnsi="Arial Unicode MS" w:cs="Arial Unicode MS" w:hint="eastAsia"/>
      <w:color w:val="000000"/>
      <w:sz w:val="22"/>
      <w:szCs w:val="22"/>
      <w:u w:color="000000"/>
      <w:bdr w:val="nil"/>
    </w:rPr>
  </w:style>
  <w:style w:type="numbering" w:customStyle="1" w:styleId="11">
    <w:name w:val="已輸入樣式 11"/>
    <w:rsid w:val="00762A56"/>
    <w:pPr>
      <w:numPr>
        <w:numId w:val="7"/>
      </w:numPr>
    </w:pPr>
  </w:style>
  <w:style w:type="numbering" w:customStyle="1" w:styleId="10">
    <w:name w:val="已輸入樣式 10"/>
    <w:rsid w:val="00762A56"/>
    <w:pPr>
      <w:numPr>
        <w:numId w:val="8"/>
      </w:numPr>
    </w:pPr>
  </w:style>
  <w:style w:type="character" w:styleId="af6">
    <w:name w:val="Hyperlink"/>
    <w:basedOn w:val="a3"/>
    <w:uiPriority w:val="99"/>
    <w:semiHidden/>
    <w:unhideWhenUsed/>
    <w:rsid w:val="00687A43"/>
    <w:rPr>
      <w:color w:val="0000FF"/>
      <w:u w:val="single"/>
    </w:rPr>
  </w:style>
  <w:style w:type="character" w:styleId="af7">
    <w:name w:val="Emphasis"/>
    <w:basedOn w:val="a3"/>
    <w:uiPriority w:val="20"/>
    <w:qFormat/>
    <w:rsid w:val="00687A43"/>
    <w:rPr>
      <w:i/>
      <w:iCs/>
    </w:rPr>
  </w:style>
  <w:style w:type="character" w:customStyle="1" w:styleId="30">
    <w:name w:val="標題 3 字元"/>
    <w:basedOn w:val="a3"/>
    <w:link w:val="3"/>
    <w:uiPriority w:val="9"/>
    <w:semiHidden/>
    <w:rsid w:val="009B0AFE"/>
    <w:rPr>
      <w:rFonts w:asciiTheme="majorHAnsi" w:eastAsiaTheme="majorEastAsia" w:hAnsiTheme="majorHAnsi" w:cstheme="majorBidi"/>
      <w:b/>
      <w:bCs/>
      <w:kern w:val="2"/>
      <w:sz w:val="36"/>
      <w:szCs w:val="36"/>
    </w:rPr>
  </w:style>
  <w:style w:type="character" w:customStyle="1" w:styleId="af3">
    <w:name w:val="題目 字元"/>
    <w:link w:val="a0"/>
    <w:locked/>
    <w:rsid w:val="009B0AFE"/>
    <w:rPr>
      <w:rFonts w:ascii="Arial" w:eastAsia="標楷體" w:hAnsi="Arial"/>
      <w:spacing w:val="-6"/>
      <w:kern w:val="2"/>
      <w:sz w:val="24"/>
    </w:rPr>
  </w:style>
  <w:style w:type="paragraph" w:customStyle="1" w:styleId="af8">
    <w:name w:val="題號"/>
    <w:basedOn w:val="a2"/>
    <w:rsid w:val="009B0AFE"/>
    <w:rPr>
      <w:rFonts w:ascii="標楷體" w:eastAsia="標楷體" w:hAnsi="標楷體"/>
    </w:rPr>
  </w:style>
  <w:style w:type="table" w:styleId="af9">
    <w:name w:val="Light Shading"/>
    <w:basedOn w:val="a4"/>
    <w:uiPriority w:val="60"/>
    <w:semiHidden/>
    <w:unhideWhenUsed/>
    <w:rsid w:val="009B0AFE"/>
    <w:rPr>
      <w:rFonts w:asciiTheme="minorHAnsi" w:eastAsiaTheme="minorEastAsia" w:hAnsiTheme="minorHAnsi" w:cstheme="minorBidi"/>
      <w:color w:val="000000" w:themeColor="text1" w:themeShade="BF"/>
      <w:kern w:val="2"/>
      <w:sz w:val="24"/>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1966"/>
    <w:pPr>
      <w:widowControl w:val="0"/>
    </w:pPr>
    <w:rPr>
      <w:kern w:val="2"/>
      <w:sz w:val="24"/>
      <w:szCs w:val="24"/>
    </w:rPr>
  </w:style>
  <w:style w:type="paragraph" w:styleId="1">
    <w:name w:val="heading 1"/>
    <w:next w:val="a2"/>
    <w:link w:val="12"/>
    <w:rsid w:val="00762A56"/>
    <w:pPr>
      <w:keepNext/>
      <w:widowControl w:val="0"/>
      <w:pBdr>
        <w:top w:val="nil"/>
        <w:left w:val="nil"/>
        <w:bottom w:val="nil"/>
        <w:right w:val="nil"/>
        <w:between w:val="nil"/>
        <w:bar w:val="nil"/>
      </w:pBdr>
      <w:spacing w:before="180" w:after="180" w:line="720" w:lineRule="auto"/>
      <w:outlineLvl w:val="0"/>
    </w:pPr>
    <w:rPr>
      <w:rFonts w:ascii="Calibri Light" w:eastAsia="Calibri Light" w:hAnsi="Calibri Light" w:cs="Calibri Light"/>
      <w:b/>
      <w:bCs/>
      <w:color w:val="000000"/>
      <w:kern w:val="52"/>
      <w:sz w:val="52"/>
      <w:szCs w:val="52"/>
      <w:u w:color="000000"/>
      <w:bdr w:val="nil"/>
    </w:rPr>
  </w:style>
  <w:style w:type="paragraph" w:styleId="3">
    <w:name w:val="heading 3"/>
    <w:basedOn w:val="a2"/>
    <w:next w:val="a2"/>
    <w:link w:val="30"/>
    <w:uiPriority w:val="9"/>
    <w:semiHidden/>
    <w:unhideWhenUsed/>
    <w:qFormat/>
    <w:rsid w:val="009B0AFE"/>
    <w:pPr>
      <w:keepNext/>
      <w:spacing w:line="720" w:lineRule="auto"/>
      <w:outlineLvl w:val="2"/>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FA737B"/>
    <w:pPr>
      <w:tabs>
        <w:tab w:val="center" w:pos="4153"/>
        <w:tab w:val="right" w:pos="8306"/>
      </w:tabs>
      <w:snapToGrid w:val="0"/>
    </w:pPr>
    <w:rPr>
      <w:sz w:val="20"/>
      <w:szCs w:val="20"/>
    </w:rPr>
  </w:style>
  <w:style w:type="character" w:customStyle="1" w:styleId="a7">
    <w:name w:val="頁首 字元"/>
    <w:basedOn w:val="a3"/>
    <w:link w:val="a6"/>
    <w:uiPriority w:val="99"/>
    <w:rsid w:val="00FA737B"/>
    <w:rPr>
      <w:kern w:val="2"/>
    </w:rPr>
  </w:style>
  <w:style w:type="paragraph" w:styleId="a8">
    <w:name w:val="footer"/>
    <w:basedOn w:val="a2"/>
    <w:link w:val="a9"/>
    <w:uiPriority w:val="99"/>
    <w:unhideWhenUsed/>
    <w:rsid w:val="00FA737B"/>
    <w:pPr>
      <w:tabs>
        <w:tab w:val="center" w:pos="4153"/>
        <w:tab w:val="right" w:pos="8306"/>
      </w:tabs>
      <w:snapToGrid w:val="0"/>
    </w:pPr>
    <w:rPr>
      <w:sz w:val="20"/>
      <w:szCs w:val="20"/>
    </w:rPr>
  </w:style>
  <w:style w:type="character" w:customStyle="1" w:styleId="a9">
    <w:name w:val="頁尾 字元"/>
    <w:basedOn w:val="a3"/>
    <w:link w:val="a8"/>
    <w:uiPriority w:val="99"/>
    <w:rsid w:val="00FA737B"/>
    <w:rPr>
      <w:kern w:val="2"/>
    </w:rPr>
  </w:style>
  <w:style w:type="paragraph" w:styleId="aa">
    <w:name w:val="List Paragraph"/>
    <w:basedOn w:val="a2"/>
    <w:link w:val="ab"/>
    <w:uiPriority w:val="34"/>
    <w:qFormat/>
    <w:rsid w:val="00140A08"/>
    <w:pPr>
      <w:ind w:leftChars="200" w:left="480"/>
    </w:pPr>
    <w:rPr>
      <w:rFonts w:asciiTheme="minorHAnsi" w:eastAsiaTheme="minorEastAsia" w:hAnsiTheme="minorHAnsi" w:cstheme="minorBidi"/>
      <w:szCs w:val="22"/>
    </w:rPr>
  </w:style>
  <w:style w:type="paragraph" w:styleId="HTML">
    <w:name w:val="HTML Preformatted"/>
    <w:basedOn w:val="a2"/>
    <w:link w:val="HTML0"/>
    <w:unhideWhenUsed/>
    <w:rsid w:val="00140A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rsid w:val="00140A08"/>
    <w:rPr>
      <w:rFonts w:ascii="細明體" w:eastAsia="細明體" w:hAnsi="細明體" w:cs="細明體"/>
      <w:sz w:val="24"/>
      <w:szCs w:val="24"/>
    </w:rPr>
  </w:style>
  <w:style w:type="paragraph" w:customStyle="1" w:styleId="Default">
    <w:name w:val="Default"/>
    <w:rsid w:val="00140A08"/>
    <w:pPr>
      <w:widowControl w:val="0"/>
      <w:autoSpaceDE w:val="0"/>
      <w:autoSpaceDN w:val="0"/>
      <w:adjustRightInd w:val="0"/>
    </w:pPr>
    <w:rPr>
      <w:rFonts w:ascii="EUDC" w:eastAsia="EUDC" w:cs="EUDC"/>
      <w:color w:val="000000"/>
      <w:sz w:val="24"/>
      <w:szCs w:val="24"/>
    </w:rPr>
  </w:style>
  <w:style w:type="paragraph" w:customStyle="1" w:styleId="SFI">
    <w:name w:val="SFI_題目"/>
    <w:basedOn w:val="aa"/>
    <w:link w:val="SFI0"/>
    <w:qFormat/>
    <w:rsid w:val="00C23E16"/>
    <w:pPr>
      <w:snapToGrid w:val="0"/>
      <w:spacing w:before="120" w:after="60" w:line="280" w:lineRule="exact"/>
      <w:ind w:leftChars="0" w:left="0" w:right="119"/>
    </w:pPr>
    <w:rPr>
      <w:rFonts w:ascii="標楷體" w:eastAsia="標楷體" w:hAnsi="標楷體" w:cs="新細明體"/>
      <w:szCs w:val="24"/>
    </w:rPr>
  </w:style>
  <w:style w:type="character" w:customStyle="1" w:styleId="SFI0">
    <w:name w:val="SFI_題目 字元"/>
    <w:basedOn w:val="a3"/>
    <w:link w:val="SFI"/>
    <w:rsid w:val="00C23E16"/>
    <w:rPr>
      <w:rFonts w:ascii="標楷體" w:eastAsia="標楷體" w:hAnsi="標楷體" w:cs="新細明體"/>
      <w:kern w:val="2"/>
      <w:sz w:val="24"/>
      <w:szCs w:val="24"/>
    </w:rPr>
  </w:style>
  <w:style w:type="paragraph" w:customStyle="1" w:styleId="SFI1">
    <w:name w:val="SFI_題號"/>
    <w:basedOn w:val="a2"/>
    <w:link w:val="SFI2"/>
    <w:qFormat/>
    <w:rsid w:val="00C23E16"/>
    <w:pPr>
      <w:tabs>
        <w:tab w:val="left" w:pos="851"/>
        <w:tab w:val="left" w:pos="3261"/>
        <w:tab w:val="left" w:pos="5812"/>
        <w:tab w:val="left" w:pos="8222"/>
      </w:tabs>
      <w:snapToGrid w:val="0"/>
      <w:spacing w:before="20" w:line="260" w:lineRule="exact"/>
      <w:ind w:left="794" w:hanging="369"/>
    </w:pPr>
    <w:rPr>
      <w:rFonts w:ascii="標楷體" w:eastAsia="標楷體" w:hAnsi="標楷體"/>
    </w:rPr>
  </w:style>
  <w:style w:type="character" w:customStyle="1" w:styleId="SFI2">
    <w:name w:val="SFI_題號 字元"/>
    <w:basedOn w:val="a3"/>
    <w:link w:val="SFI1"/>
    <w:rsid w:val="00C23E16"/>
    <w:rPr>
      <w:rFonts w:ascii="標楷體" w:eastAsia="標楷體" w:hAnsi="標楷體"/>
      <w:kern w:val="2"/>
      <w:sz w:val="24"/>
      <w:szCs w:val="24"/>
    </w:rPr>
  </w:style>
  <w:style w:type="character" w:customStyle="1" w:styleId="apple-converted-space">
    <w:name w:val="apple-converted-space"/>
    <w:rsid w:val="00577632"/>
  </w:style>
  <w:style w:type="paragraph" w:styleId="ac">
    <w:name w:val="Balloon Text"/>
    <w:basedOn w:val="a2"/>
    <w:link w:val="ad"/>
    <w:uiPriority w:val="99"/>
    <w:semiHidden/>
    <w:unhideWhenUsed/>
    <w:rsid w:val="00577632"/>
    <w:rPr>
      <w:rFonts w:asciiTheme="majorHAnsi" w:eastAsiaTheme="majorEastAsia" w:hAnsiTheme="majorHAnsi" w:cstheme="majorBidi"/>
      <w:sz w:val="18"/>
      <w:szCs w:val="18"/>
    </w:rPr>
  </w:style>
  <w:style w:type="character" w:customStyle="1" w:styleId="ad">
    <w:name w:val="註解方塊文字 字元"/>
    <w:basedOn w:val="a3"/>
    <w:link w:val="ac"/>
    <w:uiPriority w:val="99"/>
    <w:semiHidden/>
    <w:rsid w:val="00577632"/>
    <w:rPr>
      <w:rFonts w:asciiTheme="majorHAnsi" w:eastAsiaTheme="majorEastAsia" w:hAnsiTheme="majorHAnsi" w:cstheme="majorBidi"/>
      <w:kern w:val="2"/>
      <w:sz w:val="18"/>
      <w:szCs w:val="18"/>
    </w:rPr>
  </w:style>
  <w:style w:type="table" w:styleId="ae">
    <w:name w:val="Table Grid"/>
    <w:basedOn w:val="a4"/>
    <w:uiPriority w:val="39"/>
    <w:rsid w:val="00ED22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2"/>
    <w:link w:val="af0"/>
    <w:uiPriority w:val="1"/>
    <w:qFormat/>
    <w:rsid w:val="00ED22B2"/>
    <w:pPr>
      <w:autoSpaceDE w:val="0"/>
      <w:autoSpaceDN w:val="0"/>
      <w:adjustRightInd w:val="0"/>
      <w:ind w:left="77" w:hanging="10"/>
    </w:pPr>
    <w:rPr>
      <w:rFonts w:ascii="細明體" w:eastAsia="細明體" w:cs="細明體"/>
      <w:kern w:val="0"/>
      <w:sz w:val="20"/>
      <w:szCs w:val="20"/>
    </w:rPr>
  </w:style>
  <w:style w:type="character" w:customStyle="1" w:styleId="af0">
    <w:name w:val="本文 字元"/>
    <w:basedOn w:val="a3"/>
    <w:link w:val="af"/>
    <w:uiPriority w:val="1"/>
    <w:rsid w:val="00ED22B2"/>
    <w:rPr>
      <w:rFonts w:ascii="細明體" w:eastAsia="細明體" w:cs="細明體"/>
    </w:rPr>
  </w:style>
  <w:style w:type="table" w:customStyle="1" w:styleId="TableNormal">
    <w:name w:val="Table Normal"/>
    <w:rsid w:val="006000BF"/>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f1">
    <w:name w:val="預設值"/>
    <w:rsid w:val="006000B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a">
    <w:name w:val="字母"/>
    <w:rsid w:val="006000BF"/>
    <w:pPr>
      <w:numPr>
        <w:numId w:val="3"/>
      </w:numPr>
    </w:pPr>
  </w:style>
  <w:style w:type="numbering" w:customStyle="1" w:styleId="a1">
    <w:name w:val="編號"/>
    <w:rsid w:val="006000BF"/>
    <w:pPr>
      <w:numPr>
        <w:numId w:val="4"/>
      </w:numPr>
    </w:pPr>
  </w:style>
  <w:style w:type="paragraph" w:customStyle="1" w:styleId="2">
    <w:name w:val="表格樣式 2"/>
    <w:rsid w:val="006000BF"/>
    <w:pPr>
      <w:pBdr>
        <w:top w:val="nil"/>
        <w:left w:val="nil"/>
        <w:bottom w:val="nil"/>
        <w:right w:val="nil"/>
        <w:between w:val="nil"/>
        <w:bar w:val="nil"/>
      </w:pBdr>
    </w:pPr>
    <w:rPr>
      <w:rFonts w:ascii="Helvetica Neue" w:eastAsia="Helvetica Neue" w:hAnsi="Helvetica Neue" w:cs="Helvetica Neue"/>
      <w:color w:val="000000"/>
      <w:bdr w:val="nil"/>
    </w:rPr>
  </w:style>
  <w:style w:type="paragraph" w:customStyle="1" w:styleId="SFI3">
    <w:name w:val="SFI_選項"/>
    <w:basedOn w:val="SFI"/>
    <w:link w:val="SFI4"/>
    <w:qFormat/>
    <w:rsid w:val="006000BF"/>
    <w:pPr>
      <w:tabs>
        <w:tab w:val="left" w:pos="2977"/>
        <w:tab w:val="left" w:pos="5812"/>
        <w:tab w:val="left" w:pos="8222"/>
      </w:tabs>
      <w:spacing w:before="60"/>
      <w:ind w:leftChars="235" w:left="948" w:right="0" w:hangingChars="160" w:hanging="384"/>
    </w:pPr>
    <w:rPr>
      <w:rFonts w:cs="Times New Roman"/>
    </w:rPr>
  </w:style>
  <w:style w:type="character" w:customStyle="1" w:styleId="SFI4">
    <w:name w:val="SFI_選項 字元"/>
    <w:basedOn w:val="a3"/>
    <w:link w:val="SFI3"/>
    <w:rsid w:val="006000BF"/>
    <w:rPr>
      <w:rFonts w:ascii="標楷體" w:eastAsia="標楷體" w:hAnsi="標楷體"/>
      <w:kern w:val="2"/>
      <w:sz w:val="24"/>
      <w:szCs w:val="24"/>
    </w:rPr>
  </w:style>
  <w:style w:type="character" w:styleId="af2">
    <w:name w:val="Placeholder Text"/>
    <w:basedOn w:val="a3"/>
    <w:uiPriority w:val="99"/>
    <w:semiHidden/>
    <w:rsid w:val="00A1230C"/>
    <w:rPr>
      <w:color w:val="808080"/>
    </w:rPr>
  </w:style>
  <w:style w:type="paragraph" w:customStyle="1" w:styleId="a0">
    <w:name w:val="題目"/>
    <w:basedOn w:val="a2"/>
    <w:link w:val="af3"/>
    <w:qFormat/>
    <w:rsid w:val="00F97738"/>
    <w:pPr>
      <w:numPr>
        <w:numId w:val="5"/>
      </w:numPr>
      <w:snapToGrid w:val="0"/>
      <w:spacing w:before="20" w:after="20" w:line="300" w:lineRule="exact"/>
      <w:jc w:val="both"/>
    </w:pPr>
    <w:rPr>
      <w:rFonts w:ascii="Arial" w:eastAsia="標楷體" w:hAnsi="Arial"/>
      <w:spacing w:val="-6"/>
      <w:szCs w:val="20"/>
    </w:rPr>
  </w:style>
  <w:style w:type="paragraph" w:customStyle="1" w:styleId="af4">
    <w:name w:val="選項內容"/>
    <w:basedOn w:val="a2"/>
    <w:rsid w:val="00F97738"/>
    <w:pPr>
      <w:snapToGrid w:val="0"/>
      <w:spacing w:line="300" w:lineRule="exact"/>
      <w:ind w:left="341" w:hanging="284"/>
    </w:pPr>
    <w:rPr>
      <w:rFonts w:ascii="Arial" w:eastAsia="標楷體" w:hAnsi="Arial"/>
      <w:spacing w:val="-6"/>
      <w:szCs w:val="20"/>
    </w:rPr>
  </w:style>
  <w:style w:type="character" w:customStyle="1" w:styleId="ab">
    <w:name w:val="清單段落 字元"/>
    <w:link w:val="aa"/>
    <w:uiPriority w:val="34"/>
    <w:rsid w:val="00F97738"/>
    <w:rPr>
      <w:rFonts w:asciiTheme="minorHAnsi" w:eastAsiaTheme="minorEastAsia" w:hAnsiTheme="minorHAnsi" w:cstheme="minorBidi"/>
      <w:kern w:val="2"/>
      <w:sz w:val="24"/>
      <w:szCs w:val="22"/>
    </w:rPr>
  </w:style>
  <w:style w:type="character" w:customStyle="1" w:styleId="12">
    <w:name w:val="標題 1 字元"/>
    <w:basedOn w:val="a3"/>
    <w:link w:val="1"/>
    <w:rsid w:val="00762A56"/>
    <w:rPr>
      <w:rFonts w:ascii="Calibri Light" w:eastAsia="Calibri Light" w:hAnsi="Calibri Light" w:cs="Calibri Light"/>
      <w:b/>
      <w:bCs/>
      <w:color w:val="000000"/>
      <w:kern w:val="52"/>
      <w:sz w:val="52"/>
      <w:szCs w:val="52"/>
      <w:u w:color="000000"/>
      <w:bdr w:val="nil"/>
    </w:rPr>
  </w:style>
  <w:style w:type="numbering" w:customStyle="1" w:styleId="9">
    <w:name w:val="已輸入樣式 9"/>
    <w:rsid w:val="00762A56"/>
    <w:pPr>
      <w:numPr>
        <w:numId w:val="6"/>
      </w:numPr>
    </w:pPr>
  </w:style>
  <w:style w:type="paragraph" w:customStyle="1" w:styleId="Af5">
    <w:name w:val="預設值 A"/>
    <w:rsid w:val="00762A56"/>
    <w:pPr>
      <w:widowControl w:val="0"/>
      <w:pBdr>
        <w:top w:val="nil"/>
        <w:left w:val="nil"/>
        <w:bottom w:val="nil"/>
        <w:right w:val="nil"/>
        <w:between w:val="nil"/>
        <w:bar w:val="nil"/>
      </w:pBdr>
    </w:pPr>
    <w:rPr>
      <w:rFonts w:ascii="Arial Unicode MS" w:eastAsia="Helvetica Neue" w:hAnsi="Arial Unicode MS" w:cs="Arial Unicode MS" w:hint="eastAsia"/>
      <w:color w:val="000000"/>
      <w:sz w:val="22"/>
      <w:szCs w:val="22"/>
      <w:u w:color="000000"/>
      <w:bdr w:val="nil"/>
    </w:rPr>
  </w:style>
  <w:style w:type="numbering" w:customStyle="1" w:styleId="11">
    <w:name w:val="已輸入樣式 11"/>
    <w:rsid w:val="00762A56"/>
    <w:pPr>
      <w:numPr>
        <w:numId w:val="7"/>
      </w:numPr>
    </w:pPr>
  </w:style>
  <w:style w:type="numbering" w:customStyle="1" w:styleId="10">
    <w:name w:val="已輸入樣式 10"/>
    <w:rsid w:val="00762A56"/>
    <w:pPr>
      <w:numPr>
        <w:numId w:val="8"/>
      </w:numPr>
    </w:pPr>
  </w:style>
  <w:style w:type="character" w:styleId="af6">
    <w:name w:val="Hyperlink"/>
    <w:basedOn w:val="a3"/>
    <w:uiPriority w:val="99"/>
    <w:semiHidden/>
    <w:unhideWhenUsed/>
    <w:rsid w:val="00687A43"/>
    <w:rPr>
      <w:color w:val="0000FF"/>
      <w:u w:val="single"/>
    </w:rPr>
  </w:style>
  <w:style w:type="character" w:styleId="af7">
    <w:name w:val="Emphasis"/>
    <w:basedOn w:val="a3"/>
    <w:uiPriority w:val="20"/>
    <w:qFormat/>
    <w:rsid w:val="00687A43"/>
    <w:rPr>
      <w:i/>
      <w:iCs/>
    </w:rPr>
  </w:style>
  <w:style w:type="character" w:customStyle="1" w:styleId="30">
    <w:name w:val="標題 3 字元"/>
    <w:basedOn w:val="a3"/>
    <w:link w:val="3"/>
    <w:uiPriority w:val="9"/>
    <w:semiHidden/>
    <w:rsid w:val="009B0AFE"/>
    <w:rPr>
      <w:rFonts w:asciiTheme="majorHAnsi" w:eastAsiaTheme="majorEastAsia" w:hAnsiTheme="majorHAnsi" w:cstheme="majorBidi"/>
      <w:b/>
      <w:bCs/>
      <w:kern w:val="2"/>
      <w:sz w:val="36"/>
      <w:szCs w:val="36"/>
    </w:rPr>
  </w:style>
  <w:style w:type="character" w:customStyle="1" w:styleId="af3">
    <w:name w:val="題目 字元"/>
    <w:link w:val="a0"/>
    <w:locked/>
    <w:rsid w:val="009B0AFE"/>
    <w:rPr>
      <w:rFonts w:ascii="Arial" w:eastAsia="標楷體" w:hAnsi="Arial"/>
      <w:spacing w:val="-6"/>
      <w:kern w:val="2"/>
      <w:sz w:val="24"/>
    </w:rPr>
  </w:style>
  <w:style w:type="paragraph" w:customStyle="1" w:styleId="af8">
    <w:name w:val="題號"/>
    <w:basedOn w:val="a2"/>
    <w:rsid w:val="009B0AFE"/>
    <w:rPr>
      <w:rFonts w:ascii="標楷體" w:eastAsia="標楷體" w:hAnsi="標楷體"/>
    </w:rPr>
  </w:style>
  <w:style w:type="table" w:styleId="af9">
    <w:name w:val="Light Shading"/>
    <w:basedOn w:val="a4"/>
    <w:uiPriority w:val="60"/>
    <w:semiHidden/>
    <w:unhideWhenUsed/>
    <w:rsid w:val="009B0AFE"/>
    <w:rPr>
      <w:rFonts w:asciiTheme="minorHAnsi" w:eastAsiaTheme="minorEastAsia" w:hAnsiTheme="minorHAnsi" w:cstheme="minorBidi"/>
      <w:color w:val="000000" w:themeColor="text1" w:themeShade="BF"/>
      <w:kern w:val="2"/>
      <w:sz w:val="24"/>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2927">
      <w:bodyDiv w:val="1"/>
      <w:marLeft w:val="0"/>
      <w:marRight w:val="0"/>
      <w:marTop w:val="0"/>
      <w:marBottom w:val="0"/>
      <w:divBdr>
        <w:top w:val="none" w:sz="0" w:space="0" w:color="auto"/>
        <w:left w:val="none" w:sz="0" w:space="0" w:color="auto"/>
        <w:bottom w:val="none" w:sz="0" w:space="0" w:color="auto"/>
        <w:right w:val="none" w:sz="0" w:space="0" w:color="auto"/>
      </w:divBdr>
    </w:div>
    <w:div w:id="1205026180">
      <w:bodyDiv w:val="1"/>
      <w:marLeft w:val="0"/>
      <w:marRight w:val="0"/>
      <w:marTop w:val="0"/>
      <w:marBottom w:val="0"/>
      <w:divBdr>
        <w:top w:val="none" w:sz="0" w:space="0" w:color="auto"/>
        <w:left w:val="none" w:sz="0" w:space="0" w:color="auto"/>
        <w:bottom w:val="none" w:sz="0" w:space="0" w:color="auto"/>
        <w:right w:val="none" w:sz="0" w:space="0" w:color="auto"/>
      </w:divBdr>
    </w:div>
    <w:div w:id="20685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593E2-F939-411A-B145-8764BF10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15578</Words>
  <Characters>6134</Characters>
  <Application>Microsoft Office Word</Application>
  <DocSecurity>0</DocSecurity>
  <Lines>51</Lines>
  <Paragraphs>43</Paragraphs>
  <ScaleCrop>false</ScaleCrop>
  <Company>stexam</Company>
  <LinksUpToDate>false</LinksUpToDate>
  <CharactersWithSpaces>21669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綜合測驗</dc:title>
  <dc:creator>stexam</dc:creator>
  <cp:lastModifiedBy>廖力瑢</cp:lastModifiedBy>
  <cp:revision>2</cp:revision>
  <cp:lastPrinted>2020-12-02T13:23:00Z</cp:lastPrinted>
  <dcterms:created xsi:type="dcterms:W3CDTF">2021-04-15T03:40:00Z</dcterms:created>
  <dcterms:modified xsi:type="dcterms:W3CDTF">2021-04-15T03:40:00Z</dcterms:modified>
</cp:coreProperties>
</file>