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6" w:rsidRPr="00BB3E3C" w:rsidRDefault="00166CC0" w:rsidP="00EE524B">
      <w:pPr>
        <w:tabs>
          <w:tab w:val="left" w:pos="336"/>
          <w:tab w:val="left" w:pos="426"/>
          <w:tab w:val="left" w:pos="480"/>
          <w:tab w:val="left" w:pos="2880"/>
          <w:tab w:val="left" w:pos="5280"/>
          <w:tab w:val="left" w:pos="7680"/>
        </w:tabs>
        <w:snapToGrid w:val="0"/>
        <w:spacing w:line="360" w:lineRule="exact"/>
        <w:ind w:left="240" w:hangingChars="75" w:hanging="240"/>
        <w:rPr>
          <w:rFonts w:ascii="Arial" w:eastAsia="標楷體" w:hAnsi="Arial" w:cs="Arial"/>
          <w:b/>
          <w:sz w:val="32"/>
        </w:rPr>
      </w:pPr>
      <w:bookmarkStart w:id="0" w:name="_GoBack"/>
      <w:bookmarkEnd w:id="0"/>
      <w:r w:rsidRPr="00BB3E3C">
        <w:rPr>
          <w:rFonts w:ascii="Arial" w:eastAsia="標楷體" w:hAnsi="Arial" w:cs="Arial"/>
          <w:b/>
          <w:sz w:val="32"/>
        </w:rPr>
        <w:t>10</w:t>
      </w:r>
      <w:r w:rsidR="00EE524B" w:rsidRPr="00BB3E3C">
        <w:rPr>
          <w:rFonts w:ascii="Arial" w:eastAsia="標楷體" w:hAnsi="Arial" w:cs="Arial"/>
          <w:b/>
          <w:sz w:val="32"/>
        </w:rPr>
        <w:t>9</w:t>
      </w:r>
      <w:r w:rsidR="00F15476" w:rsidRPr="00BB3E3C">
        <w:rPr>
          <w:rFonts w:ascii="Arial" w:eastAsia="標楷體" w:hAnsi="Arial" w:cs="Arial"/>
          <w:b/>
          <w:sz w:val="32"/>
        </w:rPr>
        <w:t>年第</w:t>
      </w:r>
      <w:r w:rsidR="00762D8F">
        <w:rPr>
          <w:rFonts w:ascii="Arial" w:eastAsia="標楷體" w:hAnsi="Arial" w:cs="Arial" w:hint="eastAsia"/>
          <w:b/>
          <w:sz w:val="32"/>
        </w:rPr>
        <w:t>4</w:t>
      </w:r>
      <w:r w:rsidR="00F15476" w:rsidRPr="00BB3E3C">
        <w:rPr>
          <w:rFonts w:ascii="Arial" w:eastAsia="標楷體" w:hAnsi="Arial" w:cs="Arial"/>
          <w:b/>
          <w:sz w:val="32"/>
        </w:rPr>
        <w:t>次</w:t>
      </w:r>
      <w:r w:rsidR="00E36531" w:rsidRPr="00BB3E3C">
        <w:rPr>
          <w:rFonts w:ascii="Arial" w:eastAsia="標楷體" w:hAnsi="Arial" w:cs="Arial"/>
          <w:b/>
          <w:sz w:val="32"/>
        </w:rPr>
        <w:t>期貨商業務員</w:t>
      </w:r>
      <w:r w:rsidR="00A977B4" w:rsidRPr="00BB3E3C">
        <w:rPr>
          <w:rFonts w:ascii="Arial" w:eastAsia="標楷體" w:hAnsi="Arial" w:cs="Arial"/>
          <w:b/>
          <w:sz w:val="32"/>
        </w:rPr>
        <w:t>資格測驗</w:t>
      </w:r>
      <w:r w:rsidR="00F15476" w:rsidRPr="00BB3E3C">
        <w:rPr>
          <w:rFonts w:ascii="Arial" w:eastAsia="標楷體" w:hAnsi="Arial" w:cs="Arial"/>
          <w:b/>
          <w:sz w:val="32"/>
        </w:rPr>
        <w:t>試題</w:t>
      </w:r>
    </w:p>
    <w:p w:rsidR="00F15476" w:rsidRPr="00BB3E3C" w:rsidRDefault="00F15476" w:rsidP="00874691">
      <w:pPr>
        <w:tabs>
          <w:tab w:val="left" w:pos="336"/>
          <w:tab w:val="left" w:pos="426"/>
          <w:tab w:val="left" w:pos="480"/>
          <w:tab w:val="left" w:pos="2880"/>
          <w:tab w:val="left" w:pos="5280"/>
          <w:tab w:val="left" w:pos="5640"/>
          <w:tab w:val="left" w:pos="6545"/>
        </w:tabs>
        <w:snapToGrid w:val="0"/>
        <w:spacing w:line="360" w:lineRule="exact"/>
        <w:ind w:left="210" w:hangingChars="75" w:hanging="210"/>
        <w:rPr>
          <w:rFonts w:ascii="Arial" w:eastAsia="標楷體" w:hAnsi="Arial" w:cs="Arial"/>
          <w:b/>
          <w:sz w:val="28"/>
        </w:rPr>
      </w:pPr>
      <w:r w:rsidRPr="00BB3E3C">
        <w:rPr>
          <w:rFonts w:ascii="Arial" w:eastAsia="標楷體" w:hAnsi="Arial" w:cs="Arial"/>
          <w:b/>
          <w:sz w:val="28"/>
        </w:rPr>
        <w:t>專業科目：</w:t>
      </w:r>
      <w:r w:rsidR="00E36531" w:rsidRPr="00BB3E3C">
        <w:rPr>
          <w:rFonts w:ascii="Arial" w:eastAsia="標楷體" w:hAnsi="Arial" w:cs="Arial"/>
          <w:b/>
          <w:sz w:val="28"/>
        </w:rPr>
        <w:t>期貨交易法規</w:t>
      </w:r>
      <w:r w:rsidRPr="00BB3E3C">
        <w:rPr>
          <w:rFonts w:ascii="Arial" w:eastAsia="標楷體" w:hAnsi="Arial" w:cs="Arial"/>
          <w:b/>
          <w:sz w:val="28"/>
        </w:rPr>
        <w:tab/>
      </w:r>
      <w:r w:rsidR="00A977B4" w:rsidRPr="00BB3E3C">
        <w:rPr>
          <w:rFonts w:ascii="Arial" w:eastAsia="標楷體" w:hAnsi="Arial" w:cs="Arial"/>
          <w:b/>
          <w:sz w:val="28"/>
        </w:rPr>
        <w:tab/>
      </w:r>
      <w:r w:rsidR="00A977B4" w:rsidRPr="00BB3E3C">
        <w:rPr>
          <w:rFonts w:ascii="Arial" w:eastAsia="標楷體" w:hAnsi="Arial" w:cs="Arial"/>
          <w:b/>
          <w:sz w:val="28"/>
        </w:rPr>
        <w:tab/>
      </w:r>
      <w:r w:rsidR="00A54D6B" w:rsidRPr="00BB3E3C">
        <w:rPr>
          <w:rFonts w:ascii="Arial" w:eastAsia="標楷體" w:hAnsi="Arial" w:cs="Arial"/>
          <w:b/>
          <w:sz w:val="28"/>
        </w:rPr>
        <w:t xml:space="preserve"> </w:t>
      </w:r>
      <w:r w:rsidR="003322E6" w:rsidRPr="00BB3E3C">
        <w:rPr>
          <w:rFonts w:ascii="Arial" w:eastAsia="標楷體" w:hAnsi="Arial" w:cs="Arial"/>
          <w:b/>
          <w:sz w:val="28"/>
        </w:rPr>
        <w:t xml:space="preserve">  </w:t>
      </w:r>
      <w:r w:rsidRPr="00BB3E3C">
        <w:rPr>
          <w:rFonts w:ascii="Arial" w:eastAsia="標楷體" w:hAnsi="Arial" w:cs="Arial"/>
          <w:b/>
          <w:sz w:val="28"/>
        </w:rPr>
        <w:t>請填</w:t>
      </w:r>
      <w:r w:rsidR="00BA2141" w:rsidRPr="00BB3E3C">
        <w:rPr>
          <w:rFonts w:ascii="Arial" w:eastAsia="標楷體" w:hAnsi="Arial" w:cs="Arial"/>
          <w:b/>
          <w:sz w:val="28"/>
        </w:rPr>
        <w:t>應試號碼</w:t>
      </w:r>
      <w:r w:rsidRPr="00BB3E3C">
        <w:rPr>
          <w:rFonts w:ascii="Arial" w:eastAsia="標楷體" w:hAnsi="Arial" w:cs="Arial"/>
          <w:b/>
          <w:sz w:val="28"/>
        </w:rPr>
        <w:t>：</w:t>
      </w:r>
      <w:r w:rsidRPr="00BB3E3C">
        <w:rPr>
          <w:rFonts w:ascii="Arial" w:eastAsia="標楷體" w:hAnsi="Arial" w:cs="Arial"/>
          <w:b/>
          <w:sz w:val="28"/>
          <w:u w:val="single"/>
        </w:rPr>
        <w:t xml:space="preserve">              </w:t>
      </w:r>
    </w:p>
    <w:p w:rsidR="0059714C" w:rsidRPr="00BB3E3C" w:rsidRDefault="00F15476" w:rsidP="00BA2141">
      <w:pPr>
        <w:tabs>
          <w:tab w:val="left" w:pos="336"/>
          <w:tab w:val="left" w:pos="426"/>
          <w:tab w:val="left" w:pos="480"/>
          <w:tab w:val="left" w:pos="2880"/>
          <w:tab w:val="left" w:pos="5280"/>
          <w:tab w:val="left" w:pos="7680"/>
        </w:tabs>
        <w:snapToGrid w:val="0"/>
        <w:ind w:left="945" w:hangingChars="400" w:hanging="945"/>
        <w:rPr>
          <w:rFonts w:ascii="Arial" w:eastAsia="標楷體" w:hAnsi="Arial" w:cs="Arial"/>
          <w:b/>
          <w:spacing w:val="-2"/>
        </w:rPr>
      </w:pPr>
      <w:r w:rsidRPr="00BB3E3C">
        <w:rPr>
          <w:rFonts w:ascii="細明體" w:eastAsia="細明體" w:hAnsi="細明體" w:cs="細明體" w:hint="eastAsia"/>
          <w:b/>
          <w:spacing w:val="-2"/>
        </w:rPr>
        <w:t>※</w:t>
      </w:r>
      <w:r w:rsidRPr="00BB3E3C">
        <w:rPr>
          <w:rFonts w:ascii="Arial" w:eastAsia="標楷體" w:hAnsi="Arial" w:cs="Arial"/>
          <w:b/>
          <w:spacing w:val="-2"/>
        </w:rPr>
        <w:t>注意：</w:t>
      </w:r>
      <w:r w:rsidR="00BC4F26" w:rsidRPr="00BB3E3C">
        <w:rPr>
          <w:rFonts w:ascii="Arial" w:eastAsia="標楷體" w:hAnsi="Arial" w:cs="Arial"/>
          <w:b/>
          <w:spacing w:val="-2"/>
        </w:rPr>
        <w:t>考生請在「答案卡」上作答，共</w:t>
      </w:r>
      <w:r w:rsidR="00BC4F26" w:rsidRPr="00BB3E3C">
        <w:rPr>
          <w:rFonts w:ascii="Arial" w:eastAsia="標楷體" w:hAnsi="Arial" w:cs="Arial"/>
          <w:b/>
          <w:spacing w:val="-2"/>
        </w:rPr>
        <w:t>50</w:t>
      </w:r>
      <w:r w:rsidR="00BC4F26" w:rsidRPr="00BB3E3C">
        <w:rPr>
          <w:rFonts w:ascii="Arial" w:eastAsia="標楷體" w:hAnsi="Arial" w:cs="Arial"/>
          <w:b/>
          <w:spacing w:val="-2"/>
        </w:rPr>
        <w:t>題，每題</w:t>
      </w:r>
      <w:r w:rsidR="00BC4F26" w:rsidRPr="00BB3E3C">
        <w:rPr>
          <w:rFonts w:ascii="Arial" w:eastAsia="標楷體" w:hAnsi="Arial" w:cs="Arial"/>
          <w:b/>
          <w:spacing w:val="-2"/>
        </w:rPr>
        <w:t>2</w:t>
      </w:r>
      <w:r w:rsidR="00BC4F26" w:rsidRPr="00BB3E3C">
        <w:rPr>
          <w:rFonts w:ascii="Arial" w:eastAsia="標楷體" w:hAnsi="Arial" w:cs="Arial"/>
          <w:b/>
          <w:spacing w:val="-2"/>
        </w:rPr>
        <w:t>分，每一試題有</w:t>
      </w:r>
      <w:r w:rsidR="00BC4F26" w:rsidRPr="00BB3E3C">
        <w:rPr>
          <w:rFonts w:ascii="Arial" w:eastAsia="標楷體" w:hAnsi="Arial" w:cs="Arial"/>
          <w:b/>
          <w:spacing w:val="-2"/>
        </w:rPr>
        <w:t>(A)(B)(C)(D)</w:t>
      </w:r>
      <w:r w:rsidR="00BC4F26" w:rsidRPr="00BB3E3C">
        <w:rPr>
          <w:rFonts w:ascii="Arial" w:eastAsia="標楷體" w:hAnsi="Arial" w:cs="Arial"/>
          <w:b/>
          <w:spacing w:val="-2"/>
        </w:rPr>
        <w:t>選項，本測驗為單一</w:t>
      </w:r>
      <w:r w:rsidRPr="00BB3E3C">
        <w:rPr>
          <w:rFonts w:ascii="Arial" w:eastAsia="標楷體" w:hAnsi="Arial" w:cs="Arial"/>
          <w:b/>
          <w:spacing w:val="-2"/>
        </w:rPr>
        <w:t>選擇題，請依題意選出一個正確或最適當的答案</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依我國期貨交易法，關於期貨契約的規定，下列何者不正確？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約定標的物不包括期貨契約</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於未來特定</w:t>
      </w:r>
      <w:proofErr w:type="gramStart"/>
      <w:r w:rsidRPr="006B24DC">
        <w:rPr>
          <w:rFonts w:ascii="Arial" w:eastAsia="標楷體" w:hAnsi="Arial" w:cs="Arial"/>
        </w:rPr>
        <w:t>期間，</w:t>
      </w:r>
      <w:proofErr w:type="gramEnd"/>
      <w:r w:rsidRPr="006B24DC">
        <w:rPr>
          <w:rFonts w:ascii="Arial" w:eastAsia="標楷體" w:hAnsi="Arial" w:cs="Arial"/>
        </w:rPr>
        <w:t>依約定條件買賣約定標的物</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買方無須事先支付權利金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僅得於到期時結算差價</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以下針對選擇權契約與期貨選擇權契約之敘述，何者錯誤？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買方皆須支付權利金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賣方於買方要求履約時，皆有依選擇權約定履行之義務</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買賣之標</w:t>
      </w:r>
      <w:proofErr w:type="gramStart"/>
      <w:r w:rsidRPr="006B24DC">
        <w:rPr>
          <w:rFonts w:ascii="Arial" w:eastAsia="標楷體" w:hAnsi="Arial" w:cs="Arial"/>
        </w:rPr>
        <w:t>的物皆為</w:t>
      </w:r>
      <w:proofErr w:type="gramEnd"/>
      <w:r w:rsidRPr="006B24DC">
        <w:rPr>
          <w:rFonts w:ascii="Arial" w:eastAsia="標楷體" w:hAnsi="Arial" w:cs="Arial"/>
        </w:rPr>
        <w:t>期貨契約</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若買賣雙方同意，皆可於到期前或到期時結算差價</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關於期貨交易之規定，下列何者正確？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係依國內外期貨交易所或其他期貨市場之規則或實務</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包括衍生自商品、貨幣、有價證券、利率、指數或其他利益之契約或其組合</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不一定在期貨交易所進行交易</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選項</w:t>
      </w:r>
      <w:r w:rsidRPr="006B24DC">
        <w:rPr>
          <w:rFonts w:ascii="Arial" w:eastAsia="標楷體" w:hAnsi="Arial" w:cs="Arial"/>
        </w:rPr>
        <w:t>(A)(B)(C)</w:t>
      </w:r>
      <w:r w:rsidRPr="006B24DC">
        <w:rPr>
          <w:rFonts w:ascii="Arial" w:eastAsia="標楷體" w:hAnsi="Arial" w:cs="Arial"/>
        </w:rPr>
        <w:t>皆是</w:t>
      </w:r>
    </w:p>
    <w:p w:rsid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hint="eastAsia"/>
        </w:rPr>
        <w:t>期貨顧問事業之場地及設備，應符合下列何者所訂定之場地及設備標準？</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(A)</w:t>
      </w:r>
      <w:r w:rsidRPr="006B24DC">
        <w:rPr>
          <w:rFonts w:ascii="Arial" w:eastAsia="標楷體" w:hAnsi="Arial" w:cs="Arial" w:hint="eastAsia"/>
        </w:rPr>
        <w:t>金融監督管理委員會</w:t>
      </w:r>
      <w:r w:rsidR="006105E4">
        <w:rPr>
          <w:rFonts w:ascii="Arial" w:eastAsia="標楷體" w:hAnsi="Arial" w:cs="Arial" w:hint="eastAsia"/>
        </w:rPr>
        <w:tab/>
      </w:r>
      <w:r w:rsidR="006105E4">
        <w:rPr>
          <w:rFonts w:ascii="Arial" w:eastAsia="標楷體" w:hAnsi="Arial" w:cs="Arial" w:hint="eastAsia"/>
        </w:rPr>
        <w:tab/>
      </w:r>
      <w:r w:rsidRPr="006B24DC">
        <w:rPr>
          <w:rFonts w:ascii="Arial" w:eastAsia="標楷體" w:hAnsi="Arial" w:cs="Arial" w:hint="eastAsia"/>
        </w:rPr>
        <w:t>(B)</w:t>
      </w:r>
      <w:r w:rsidRPr="006B24DC">
        <w:rPr>
          <w:rFonts w:ascii="Arial" w:eastAsia="標楷體" w:hAnsi="Arial" w:cs="Arial" w:hint="eastAsia"/>
        </w:rPr>
        <w:t>期貨交易所</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(C)</w:t>
      </w:r>
      <w:r w:rsidRPr="006B24DC">
        <w:rPr>
          <w:rFonts w:ascii="Arial" w:eastAsia="標楷體" w:hAnsi="Arial" w:cs="Arial" w:hint="eastAsia"/>
        </w:rPr>
        <w:t>期貨結算機構</w:t>
      </w:r>
      <w:r w:rsidR="006105E4">
        <w:rPr>
          <w:rFonts w:ascii="Arial" w:eastAsia="標楷體" w:hAnsi="Arial" w:cs="Arial" w:hint="eastAsia"/>
        </w:rPr>
        <w:tab/>
      </w:r>
      <w:r w:rsidR="006105E4">
        <w:rPr>
          <w:rFonts w:ascii="Arial" w:eastAsia="標楷體" w:hAnsi="Arial" w:cs="Arial" w:hint="eastAsia"/>
        </w:rPr>
        <w:tab/>
      </w:r>
      <w:r w:rsidRPr="006B24DC">
        <w:rPr>
          <w:rFonts w:ascii="Arial" w:eastAsia="標楷體" w:hAnsi="Arial" w:cs="Arial" w:hint="eastAsia"/>
        </w:rPr>
        <w:t>(D)</w:t>
      </w:r>
      <w:r w:rsidRPr="006B24DC">
        <w:rPr>
          <w:rFonts w:ascii="Arial" w:eastAsia="標楷體" w:hAnsi="Arial" w:cs="Arial" w:hint="eastAsia"/>
        </w:rPr>
        <w:t>中華民國期貨業商業同業公會</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hint="eastAsia"/>
        </w:rPr>
        <w:t>有關</w:t>
      </w:r>
      <w:proofErr w:type="gramStart"/>
      <w:r w:rsidRPr="009B43DB">
        <w:rPr>
          <w:rFonts w:ascii="Arial" w:hAnsi="Arial" w:cs="Arial" w:hint="eastAsia"/>
        </w:rPr>
        <w:t>期貨業編製</w:t>
      </w:r>
      <w:proofErr w:type="gramEnd"/>
      <w:r w:rsidRPr="009B43DB">
        <w:rPr>
          <w:rFonts w:ascii="Arial" w:hAnsi="Arial" w:cs="Arial" w:hint="eastAsia"/>
        </w:rPr>
        <w:t>年度財務報告之規定，以下敘述何者正確？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(A)</w:t>
      </w:r>
      <w:r w:rsidRPr="006B24DC">
        <w:rPr>
          <w:rFonts w:ascii="Arial" w:eastAsia="標楷體" w:hAnsi="Arial" w:cs="Arial" w:hint="eastAsia"/>
        </w:rPr>
        <w:t>期貨信託事業應依規定編製財務報告，並於每會計年度終了後四</w:t>
      </w:r>
      <w:proofErr w:type="gramStart"/>
      <w:r w:rsidRPr="006B24DC">
        <w:rPr>
          <w:rFonts w:ascii="Arial" w:eastAsia="標楷體" w:hAnsi="Arial" w:cs="Arial" w:hint="eastAsia"/>
        </w:rPr>
        <w:t>個</w:t>
      </w:r>
      <w:proofErr w:type="gramEnd"/>
      <w:r w:rsidRPr="006B24DC">
        <w:rPr>
          <w:rFonts w:ascii="Arial" w:eastAsia="標楷體" w:hAnsi="Arial" w:cs="Arial" w:hint="eastAsia"/>
        </w:rPr>
        <w:t>月內，公告並向主管機關申報</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(B)</w:t>
      </w:r>
      <w:r w:rsidRPr="006B24DC">
        <w:rPr>
          <w:rFonts w:ascii="Arial" w:eastAsia="標楷體" w:hAnsi="Arial" w:cs="Arial" w:hint="eastAsia"/>
        </w:rPr>
        <w:t>期貨信託事業運用每一期貨信託基金，應於每會計年度終了後二</w:t>
      </w:r>
      <w:proofErr w:type="gramStart"/>
      <w:r w:rsidRPr="006B24DC">
        <w:rPr>
          <w:rFonts w:ascii="Arial" w:eastAsia="標楷體" w:hAnsi="Arial" w:cs="Arial" w:hint="eastAsia"/>
        </w:rPr>
        <w:t>個</w:t>
      </w:r>
      <w:proofErr w:type="gramEnd"/>
      <w:r w:rsidRPr="006B24DC">
        <w:rPr>
          <w:rFonts w:ascii="Arial" w:eastAsia="標楷體" w:hAnsi="Arial" w:cs="Arial" w:hint="eastAsia"/>
        </w:rPr>
        <w:t>月內，編具年度財務報告</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(C)</w:t>
      </w:r>
      <w:r w:rsidRPr="00B00072">
        <w:rPr>
          <w:rFonts w:ascii="Arial" w:eastAsia="標楷體" w:hAnsi="Arial" w:cs="Arial" w:hint="eastAsia"/>
          <w:spacing w:val="-2"/>
        </w:rPr>
        <w:t>期貨經理事業應依規定編製財務報告，並於每會計年度終了後二</w:t>
      </w:r>
      <w:proofErr w:type="gramStart"/>
      <w:r w:rsidRPr="00B00072">
        <w:rPr>
          <w:rFonts w:ascii="Arial" w:eastAsia="標楷體" w:hAnsi="Arial" w:cs="Arial" w:hint="eastAsia"/>
          <w:spacing w:val="-2"/>
        </w:rPr>
        <w:t>個</w:t>
      </w:r>
      <w:proofErr w:type="gramEnd"/>
      <w:r w:rsidRPr="00B00072">
        <w:rPr>
          <w:rFonts w:ascii="Arial" w:eastAsia="標楷體" w:hAnsi="Arial" w:cs="Arial" w:hint="eastAsia"/>
          <w:spacing w:val="-2"/>
        </w:rPr>
        <w:t>月內，公告並向主管機關申報</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(D)</w:t>
      </w:r>
      <w:r w:rsidRPr="006B24DC">
        <w:rPr>
          <w:rFonts w:ascii="Arial" w:eastAsia="標楷體" w:hAnsi="Arial" w:cs="Arial" w:hint="eastAsia"/>
        </w:rPr>
        <w:t>期貨商應依規定編製財務報告，並於每會計年度終了後一個月內，公告並向主管機關申報</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他業兼營期貨經理事業，於取得許可證照後多久期間內，未與委任人簽訂期貨交易全權委任契約者，其兼營期貨經理事業之許可將被廢止？</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六個月</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一年</w:t>
      </w:r>
      <w:r w:rsidR="006105E4">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二年</w:t>
      </w:r>
      <w:r w:rsidR="006105E4">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三年</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hint="eastAsia"/>
        </w:rPr>
        <w:t>關於公司制期貨交易所申請設立許可保證金之規定，下列何者不正確？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(A)</w:t>
      </w:r>
      <w:r w:rsidRPr="006B24DC">
        <w:rPr>
          <w:rFonts w:ascii="Arial" w:eastAsia="標楷體" w:hAnsi="Arial" w:cs="Arial" w:hint="eastAsia"/>
        </w:rPr>
        <w:t>應存入主管機關指定之金融機構</w:t>
      </w:r>
      <w:r w:rsidR="006105E4">
        <w:rPr>
          <w:rFonts w:ascii="Arial" w:eastAsia="標楷體" w:hAnsi="Arial" w:cs="Arial" w:hint="eastAsia"/>
        </w:rPr>
        <w:tab/>
      </w:r>
      <w:r w:rsidRPr="006B24DC">
        <w:rPr>
          <w:rFonts w:ascii="Arial" w:eastAsia="標楷體" w:hAnsi="Arial" w:cs="Arial" w:hint="eastAsia"/>
        </w:rPr>
        <w:t>(B)</w:t>
      </w:r>
      <w:r w:rsidRPr="006B24DC">
        <w:rPr>
          <w:rFonts w:ascii="Arial" w:eastAsia="標楷體" w:hAnsi="Arial" w:cs="Arial" w:hint="eastAsia"/>
        </w:rPr>
        <w:t>由負責人繳存</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(C)</w:t>
      </w:r>
      <w:r w:rsidRPr="006B24DC">
        <w:rPr>
          <w:rFonts w:ascii="Arial" w:eastAsia="標楷體" w:hAnsi="Arial" w:cs="Arial" w:hint="eastAsia"/>
        </w:rPr>
        <w:t>金額為新臺幣</w:t>
      </w:r>
      <w:r w:rsidRPr="006B24DC">
        <w:rPr>
          <w:rFonts w:ascii="Arial" w:eastAsia="標楷體" w:hAnsi="Arial" w:cs="Arial" w:hint="eastAsia"/>
        </w:rPr>
        <w:t>2</w:t>
      </w:r>
      <w:r w:rsidRPr="006B24DC">
        <w:rPr>
          <w:rFonts w:ascii="Arial" w:eastAsia="標楷體" w:hAnsi="Arial" w:cs="Arial" w:hint="eastAsia"/>
        </w:rPr>
        <w:t>億元</w:t>
      </w:r>
      <w:r w:rsidR="006105E4">
        <w:rPr>
          <w:rFonts w:ascii="Arial" w:eastAsia="標楷體" w:hAnsi="Arial" w:cs="Arial" w:hint="eastAsia"/>
        </w:rPr>
        <w:tab/>
      </w:r>
      <w:r w:rsidRPr="006B24DC">
        <w:rPr>
          <w:rFonts w:ascii="Arial" w:eastAsia="標楷體" w:hAnsi="Arial" w:cs="Arial" w:hint="eastAsia"/>
        </w:rPr>
        <w:t>(D)</w:t>
      </w:r>
      <w:r w:rsidRPr="006B24DC">
        <w:rPr>
          <w:rFonts w:ascii="Arial" w:eastAsia="標楷體" w:hAnsi="Arial" w:cs="Arial" w:hint="eastAsia"/>
        </w:rPr>
        <w:t>得以政府債券或金融債券繳交</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hint="eastAsia"/>
        </w:rPr>
        <w:t>假設公司制期貨交易所之交易業務委員會共有</w:t>
      </w:r>
      <w:r w:rsidRPr="009B43DB">
        <w:rPr>
          <w:rFonts w:ascii="Arial" w:hAnsi="Arial" w:cs="Arial" w:hint="eastAsia"/>
        </w:rPr>
        <w:t>9</w:t>
      </w:r>
      <w:r w:rsidRPr="009B43DB">
        <w:rPr>
          <w:rFonts w:ascii="Arial" w:hAnsi="Arial" w:cs="Arial" w:hint="eastAsia"/>
        </w:rPr>
        <w:t>位委員，依我國期貨交易法之規定，至少應有幾位為在該交易所交易之期貨商？</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hint="eastAsia"/>
        </w:rPr>
        <w:t>(A)1</w:t>
      </w:r>
      <w:r w:rsidRPr="006B24DC">
        <w:rPr>
          <w:rFonts w:ascii="Arial" w:eastAsia="標楷體" w:hAnsi="Arial" w:cs="Arial" w:hint="eastAsia"/>
        </w:rPr>
        <w:t>位</w:t>
      </w:r>
      <w:r w:rsidR="006105E4">
        <w:rPr>
          <w:rFonts w:ascii="Arial" w:eastAsia="標楷體" w:hAnsi="Arial" w:cs="Arial" w:hint="eastAsia"/>
        </w:rPr>
        <w:tab/>
      </w:r>
      <w:r w:rsidRPr="006B24DC">
        <w:rPr>
          <w:rFonts w:ascii="Arial" w:eastAsia="標楷體" w:hAnsi="Arial" w:cs="Arial" w:hint="eastAsia"/>
        </w:rPr>
        <w:t>(B)2</w:t>
      </w:r>
      <w:r w:rsidRPr="006B24DC">
        <w:rPr>
          <w:rFonts w:ascii="Arial" w:eastAsia="標楷體" w:hAnsi="Arial" w:cs="Arial" w:hint="eastAsia"/>
        </w:rPr>
        <w:t>位</w:t>
      </w:r>
      <w:r w:rsidR="006105E4">
        <w:rPr>
          <w:rFonts w:ascii="Arial" w:eastAsia="標楷體" w:hAnsi="Arial" w:cs="Arial" w:hint="eastAsia"/>
        </w:rPr>
        <w:tab/>
      </w:r>
      <w:r w:rsidRPr="006B24DC">
        <w:rPr>
          <w:rFonts w:ascii="Arial" w:eastAsia="標楷體" w:hAnsi="Arial" w:cs="Arial" w:hint="eastAsia"/>
        </w:rPr>
        <w:t>(C)3</w:t>
      </w:r>
      <w:r w:rsidRPr="006B24DC">
        <w:rPr>
          <w:rFonts w:ascii="Arial" w:eastAsia="標楷體" w:hAnsi="Arial" w:cs="Arial" w:hint="eastAsia"/>
        </w:rPr>
        <w:t>位</w:t>
      </w:r>
      <w:r w:rsidR="006105E4">
        <w:rPr>
          <w:rFonts w:ascii="Arial" w:eastAsia="標楷體" w:hAnsi="Arial" w:cs="Arial" w:hint="eastAsia"/>
        </w:rPr>
        <w:tab/>
      </w:r>
      <w:r w:rsidRPr="006B24DC">
        <w:rPr>
          <w:rFonts w:ascii="Arial" w:eastAsia="標楷體" w:hAnsi="Arial" w:cs="Arial" w:hint="eastAsia"/>
        </w:rPr>
        <w:t>(D)</w:t>
      </w:r>
      <w:r w:rsidRPr="006B24DC">
        <w:rPr>
          <w:rFonts w:ascii="Arial" w:eastAsia="標楷體" w:hAnsi="Arial" w:cs="Arial" w:hint="eastAsia"/>
        </w:rPr>
        <w:t>沒有限制</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依我國期貨交易法，關於公司制與會員制期貨交易所董事、監察人的規定，下列何者正確？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均有非股東或非會員的專家擔任董事</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非股東或非會員的專家擔任之董事中，至少有</w:t>
      </w:r>
      <w:r w:rsidRPr="006B24DC">
        <w:rPr>
          <w:rFonts w:ascii="Arial" w:eastAsia="標楷體" w:hAnsi="Arial" w:cs="Arial"/>
        </w:rPr>
        <w:t>3</w:t>
      </w:r>
      <w:r w:rsidRPr="006B24DC">
        <w:rPr>
          <w:rFonts w:ascii="Arial" w:eastAsia="標楷體" w:hAnsi="Arial" w:cs="Arial"/>
        </w:rPr>
        <w:t>分之</w:t>
      </w:r>
      <w:r w:rsidRPr="006B24DC">
        <w:rPr>
          <w:rFonts w:ascii="Arial" w:eastAsia="標楷體" w:hAnsi="Arial" w:cs="Arial"/>
        </w:rPr>
        <w:t>1</w:t>
      </w:r>
      <w:r w:rsidRPr="006B24DC">
        <w:rPr>
          <w:rFonts w:ascii="Arial" w:eastAsia="標楷體" w:hAnsi="Arial" w:cs="Arial"/>
        </w:rPr>
        <w:t>由主管機關指派</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會員制期貨交易所非專家之董事由董事會直接指派，經主管機關核定後擔任</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選項</w:t>
      </w:r>
      <w:r w:rsidRPr="006B24DC">
        <w:rPr>
          <w:rFonts w:ascii="Arial" w:eastAsia="標楷體" w:hAnsi="Arial" w:cs="Arial"/>
        </w:rPr>
        <w:t>(A)(B)(C)</w:t>
      </w:r>
      <w:r w:rsidRPr="006B24DC">
        <w:rPr>
          <w:rFonts w:ascii="Arial" w:eastAsia="標楷體" w:hAnsi="Arial" w:cs="Arial"/>
        </w:rPr>
        <w:t>皆非</w:t>
      </w:r>
    </w:p>
    <w:p w:rsidR="009B43DB" w:rsidRDefault="009B43DB" w:rsidP="00C15A3C">
      <w:pPr>
        <w:pStyle w:val="SFI"/>
        <w:numPr>
          <w:ilvl w:val="0"/>
          <w:numId w:val="1"/>
        </w:numPr>
        <w:tabs>
          <w:tab w:val="clear" w:pos="360"/>
          <w:tab w:val="num" w:pos="426"/>
        </w:tabs>
        <w:spacing w:before="0" w:after="0" w:line="300" w:lineRule="exact"/>
        <w:ind w:left="426" w:hanging="426"/>
        <w:rPr>
          <w:rFonts w:ascii="新細明體" w:hAnsi="新細明體"/>
        </w:rPr>
      </w:pPr>
      <w:r w:rsidRPr="009B43DB">
        <w:rPr>
          <w:rFonts w:ascii="Arial" w:hAnsi="Arial" w:cs="Arial"/>
        </w:rPr>
        <w:t>兼營期貨經紀商欲接受交易人從事國內黃金期貨交易之委託，須指撥營運資金新臺幣多少元？</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五千萬元</w:t>
      </w:r>
      <w:r w:rsidR="008524EA">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八千萬元</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一億元</w:t>
      </w:r>
      <w:r w:rsidR="008524EA">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二億元</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依我國期貨交易法之規定，下列何者之公司名稱應標明期貨字樣？</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本國專業期貨商</w:t>
      </w:r>
      <w:r w:rsidR="00B25F66">
        <w:rPr>
          <w:rFonts w:ascii="Arial" w:eastAsia="標楷體" w:hAnsi="Arial" w:cs="Arial" w:hint="eastAsia"/>
        </w:rPr>
        <w:tab/>
      </w:r>
      <w:r w:rsidR="00B25F66">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本國證券商兼營證券相關期貨業務者</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本國證券經紀商經營期貨交易輔助業務者</w:t>
      </w:r>
      <w:r w:rsidR="00B25F66">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本國金融機構兼營期貨業務者</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依期貨商管理規則之規定，期貨商有下列何種情事時，應先報主管機關核准？</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變更期貨商之營業項目</w:t>
      </w:r>
      <w:r w:rsidR="00225B3F">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變更期貨商之名稱</w:t>
      </w:r>
    </w:p>
    <w:p w:rsidR="00B00072"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合併或解散</w:t>
      </w:r>
      <w:r w:rsidR="00225B3F">
        <w:rPr>
          <w:rFonts w:ascii="Arial" w:eastAsia="標楷體" w:hAnsi="Arial" w:cs="Arial" w:hint="eastAsia"/>
        </w:rPr>
        <w:tab/>
      </w:r>
      <w:r w:rsidR="00225B3F">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選項</w:t>
      </w:r>
      <w:r w:rsidRPr="006B24DC">
        <w:rPr>
          <w:rFonts w:ascii="Arial" w:eastAsia="標楷體" w:hAnsi="Arial" w:cs="Arial"/>
        </w:rPr>
        <w:t>(A)(B)(C)</w:t>
      </w:r>
      <w:r w:rsidRPr="006B24DC">
        <w:rPr>
          <w:rFonts w:ascii="Arial" w:eastAsia="標楷體" w:hAnsi="Arial" w:cs="Arial"/>
        </w:rPr>
        <w:t>皆是</w:t>
      </w:r>
    </w:p>
    <w:p w:rsidR="00C15A3C" w:rsidRDefault="00C15A3C" w:rsidP="00C15A3C">
      <w:pPr>
        <w:tabs>
          <w:tab w:val="left" w:pos="2977"/>
          <w:tab w:val="left" w:pos="5387"/>
          <w:tab w:val="left" w:pos="7797"/>
        </w:tabs>
        <w:snapToGrid w:val="0"/>
        <w:spacing w:line="300" w:lineRule="exact"/>
        <w:ind w:firstLine="480"/>
        <w:rPr>
          <w:rFonts w:ascii="Arial" w:eastAsia="標楷體" w:hAnsi="Arial" w:cs="Arial"/>
        </w:rPr>
      </w:pPr>
    </w:p>
    <w:p w:rsidR="00C15A3C" w:rsidRPr="006B24DC" w:rsidRDefault="00C15A3C" w:rsidP="00C15A3C">
      <w:pPr>
        <w:tabs>
          <w:tab w:val="left" w:pos="2977"/>
          <w:tab w:val="left" w:pos="5387"/>
          <w:tab w:val="left" w:pos="7797"/>
        </w:tabs>
        <w:snapToGrid w:val="0"/>
        <w:spacing w:line="300" w:lineRule="exact"/>
        <w:ind w:firstLine="480"/>
        <w:rPr>
          <w:rFonts w:ascii="Arial" w:eastAsia="標楷體" w:hAnsi="Arial" w:cs="Arial"/>
        </w:rPr>
      </w:pP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lastRenderedPageBreak/>
        <w:t>關於期貨結算機構的規定，下列何者不正確？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以擔保期貨交易之履約為業務</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其負責人係指董事、監察人、經理人等</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應依會員種類擬訂其資格條件，並報經期貨業商業同業公會核定</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應設置獨立之稽核單位</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期貨結算機構特別盈餘公積之用途以下列何者為限？</w:t>
      </w:r>
      <w:r w:rsidR="00A64B0C">
        <w:rPr>
          <w:rFonts w:ascii="Arial" w:hAnsi="Arial" w:cs="Arial" w:hint="eastAsia"/>
        </w:rPr>
        <w:t xml:space="preserve">  </w:t>
      </w:r>
      <w:r w:rsidRPr="009B43DB">
        <w:rPr>
          <w:rFonts w:ascii="Arial" w:hAnsi="Arial" w:cs="Arial"/>
        </w:rPr>
        <w:t>A.</w:t>
      </w:r>
      <w:r w:rsidRPr="009B43DB">
        <w:rPr>
          <w:rFonts w:ascii="Arial" w:hAnsi="Arial" w:cs="Arial"/>
        </w:rPr>
        <w:t>購買國庫券；</w:t>
      </w:r>
      <w:r w:rsidRPr="009B43DB">
        <w:rPr>
          <w:rFonts w:ascii="Arial" w:hAnsi="Arial" w:cs="Arial"/>
        </w:rPr>
        <w:t>B.</w:t>
      </w:r>
      <w:r w:rsidRPr="009B43DB">
        <w:rPr>
          <w:rFonts w:ascii="Arial" w:hAnsi="Arial" w:cs="Arial"/>
        </w:rPr>
        <w:t>填補公司虧損；</w:t>
      </w:r>
      <w:r w:rsidRPr="009B43DB">
        <w:rPr>
          <w:rFonts w:ascii="Arial" w:hAnsi="Arial" w:cs="Arial"/>
        </w:rPr>
        <w:t>C.</w:t>
      </w:r>
      <w:r w:rsidRPr="009B43DB">
        <w:rPr>
          <w:rFonts w:ascii="Arial" w:hAnsi="Arial" w:cs="Arial"/>
        </w:rPr>
        <w:t>報經主管機關核准之用途；</w:t>
      </w:r>
      <w:r w:rsidRPr="009B43DB">
        <w:rPr>
          <w:rFonts w:ascii="Arial" w:hAnsi="Arial" w:cs="Arial"/>
        </w:rPr>
        <w:t>D.</w:t>
      </w:r>
      <w:r w:rsidRPr="009B43DB">
        <w:rPr>
          <w:rFonts w:ascii="Arial" w:hAnsi="Arial" w:cs="Arial"/>
        </w:rPr>
        <w:t>銀行存款</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w:t>
      </w:r>
      <w:r w:rsidRPr="006B24DC">
        <w:rPr>
          <w:rFonts w:ascii="Arial" w:eastAsia="標楷體" w:hAnsi="Arial" w:cs="Arial"/>
        </w:rPr>
        <w:t>D</w:t>
      </w:r>
      <w:r w:rsidR="00225B3F">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391132">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僅</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225B3F">
        <w:rPr>
          <w:rFonts w:ascii="Arial" w:eastAsia="標楷體" w:hAnsi="Arial" w:cs="Arial" w:hint="eastAsia"/>
        </w:rPr>
        <w:tab/>
      </w:r>
      <w:r w:rsidRPr="006B24DC">
        <w:rPr>
          <w:rFonts w:ascii="Arial" w:eastAsia="標楷體" w:hAnsi="Arial" w:cs="Arial"/>
        </w:rPr>
        <w:t>(D)</w:t>
      </w:r>
      <w:r w:rsidR="00A64B0C">
        <w:rPr>
          <w:rFonts w:ascii="Arial" w:eastAsia="標楷體" w:hAnsi="Arial" w:cs="Arial" w:hint="eastAsia"/>
        </w:rPr>
        <w:t>選項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w:t>
      </w:r>
      <w:r w:rsidRPr="006B24DC">
        <w:rPr>
          <w:rFonts w:ascii="Arial" w:eastAsia="標楷體" w:hAnsi="Arial" w:cs="Arial"/>
        </w:rPr>
        <w:t>D</w:t>
      </w:r>
      <w:r w:rsidR="006105E4">
        <w:rPr>
          <w:rFonts w:ascii="Arial" w:eastAsia="標楷體" w:hAnsi="Arial" w:cs="Arial" w:hint="eastAsia"/>
        </w:rPr>
        <w:t>皆是</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期貨結算機構依法應繳存或提列的保證金、準備金及公積之規定，下列敘述何者錯誤？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應依實收資本額百分之五繳存營業保證金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賠償準備金應提存新臺幣三億元</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應於每年稅後盈餘項下，提列特別盈餘公積，提列比率以百分之八十為上限</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申請設立許可時，應繳存保證金新臺幣二億元</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以下何者可以申請為期貨交易輔助人？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信用合作社</w:t>
      </w:r>
      <w:r w:rsidR="00225B3F">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票券業</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證券經紀商</w:t>
      </w:r>
      <w:r w:rsidR="00225B3F">
        <w:rPr>
          <w:rFonts w:ascii="Arial" w:eastAsia="標楷體" w:hAnsi="Arial" w:cs="Arial" w:hint="eastAsia"/>
        </w:rPr>
        <w:tab/>
      </w:r>
      <w:r w:rsidRPr="006B24DC">
        <w:rPr>
          <w:rFonts w:ascii="Arial" w:eastAsia="標楷體" w:hAnsi="Arial" w:cs="Arial"/>
        </w:rPr>
        <w:t>(D)</w:t>
      </w:r>
      <w:r w:rsidRPr="00C15A3C">
        <w:rPr>
          <w:rFonts w:ascii="Arial" w:eastAsia="標楷體" w:hAnsi="Arial" w:cs="Arial"/>
          <w:spacing w:val="-6"/>
        </w:rPr>
        <w:t>證券商兼營期貨經紀業務者</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依「期貨信託事業設置標準」第十二條規定，目前得擔任期貨信託事業專業發起人之事業有幾種？</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三種</w:t>
      </w:r>
      <w:r w:rsidR="007929BB">
        <w:rPr>
          <w:rFonts w:ascii="Arial" w:eastAsia="標楷體" w:hAnsi="Arial" w:cs="Arial" w:hint="eastAsia"/>
        </w:rPr>
        <w:tab/>
      </w:r>
      <w:r w:rsidR="00225B3F"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四種</w:t>
      </w:r>
      <w:r w:rsidR="007929BB">
        <w:rPr>
          <w:rFonts w:ascii="Arial" w:eastAsia="標楷體" w:hAnsi="Arial" w:cs="Arial" w:hint="eastAsia"/>
        </w:rPr>
        <w:tab/>
      </w:r>
      <w:r w:rsidR="00225B3F"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五種</w:t>
      </w:r>
      <w:r w:rsidR="007929BB">
        <w:rPr>
          <w:rFonts w:ascii="Arial" w:eastAsia="標楷體" w:hAnsi="Arial" w:cs="Arial" w:hint="eastAsia"/>
        </w:rPr>
        <w:tab/>
      </w:r>
      <w:r w:rsidR="00225B3F" w:rsidRPr="006B24DC">
        <w:rPr>
          <w:rFonts w:ascii="Arial" w:eastAsia="標楷體" w:hAnsi="Arial" w:cs="Arial"/>
        </w:rPr>
        <w:t>(</w:t>
      </w:r>
      <w:r w:rsidRPr="006B24DC">
        <w:rPr>
          <w:rFonts w:ascii="Arial" w:eastAsia="標楷體" w:hAnsi="Arial" w:cs="Arial"/>
        </w:rPr>
        <w:t>D)</w:t>
      </w:r>
      <w:r w:rsidRPr="006B24DC">
        <w:rPr>
          <w:rFonts w:ascii="Arial" w:eastAsia="標楷體" w:hAnsi="Arial" w:cs="Arial"/>
        </w:rPr>
        <w:t>六種</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期貨交易輔助人之從業人員有銀行退票之情事時，下列申報作業之敘述何者錯誤？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1F0C78">
        <w:rPr>
          <w:rFonts w:ascii="Arial" w:eastAsia="標楷體" w:hAnsi="Arial" w:cs="Arial"/>
          <w:spacing w:val="-20"/>
        </w:rPr>
        <w:t>公司應於知悉或事實發生之日起五個營業日內申報</w:t>
      </w:r>
      <w:r w:rsidR="001F0C78">
        <w:rPr>
          <w:rFonts w:ascii="Arial" w:eastAsia="標楷體" w:hAnsi="Arial" w:cs="Arial" w:hint="eastAsia"/>
          <w:spacing w:val="-20"/>
        </w:rPr>
        <w:tab/>
      </w:r>
      <w:r w:rsidRPr="006B24DC">
        <w:rPr>
          <w:rFonts w:ascii="Arial" w:eastAsia="標楷體" w:hAnsi="Arial" w:cs="Arial"/>
        </w:rPr>
        <w:t>(B)</w:t>
      </w:r>
      <w:r w:rsidRPr="006B24DC">
        <w:rPr>
          <w:rFonts w:ascii="Arial" w:eastAsia="標楷體" w:hAnsi="Arial" w:cs="Arial"/>
        </w:rPr>
        <w:t>應送由期貨交易所轉送主管機關</w:t>
      </w:r>
    </w:p>
    <w:p w:rsidR="006220C1"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應送由期貨公會轉送主管機關</w:t>
      </w:r>
      <w:r w:rsidR="001F0C78">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申報時應同時通知委任期貨商</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依期貨商管理規則之規定，除下列何者外，期貨商應向主管機關申報？</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1F0C78">
        <w:rPr>
          <w:rFonts w:ascii="Arial" w:eastAsia="標楷體" w:hAnsi="Arial" w:cs="Arial"/>
          <w:spacing w:val="-20"/>
        </w:rPr>
        <w:t>業務員因積欠卡債而受銀行聲請強制執行債務人</w:t>
      </w:r>
      <w:r w:rsidR="001F0C78">
        <w:rPr>
          <w:rFonts w:ascii="Arial" w:eastAsia="標楷體" w:hAnsi="Arial" w:cs="Arial" w:hint="eastAsia"/>
          <w:spacing w:val="-20"/>
        </w:rPr>
        <w:tab/>
      </w:r>
      <w:r w:rsidRPr="006B24DC">
        <w:rPr>
          <w:rFonts w:ascii="Arial" w:eastAsia="標楷體" w:hAnsi="Arial" w:cs="Arial"/>
        </w:rPr>
        <w:t>(B)</w:t>
      </w:r>
      <w:r w:rsidRPr="006B24DC">
        <w:rPr>
          <w:rFonts w:ascii="Arial" w:eastAsia="標楷體" w:hAnsi="Arial" w:cs="Arial"/>
        </w:rPr>
        <w:t>停業</w:t>
      </w:r>
    </w:p>
    <w:p w:rsidR="009B43DB" w:rsidRPr="007929BB"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終止客戶保證金專戶</w:t>
      </w:r>
      <w:r w:rsidR="001F0C78">
        <w:rPr>
          <w:rFonts w:ascii="Arial" w:eastAsia="標楷體" w:hAnsi="Arial" w:cs="Arial" w:hint="eastAsia"/>
        </w:rPr>
        <w:tab/>
      </w:r>
      <w:r w:rsidR="001F0C78">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經理人持有股份變動</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主管機關接獲客戶檢舉後，命令某期貨經紀商提出該客戶之所有期貨交易紀錄，並於檢查時，發現期貨經紀商有製作不實之交易紀錄並擅改買賣委託書上之時間戳記時，該期貨經紀商應受法定刑為何？</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處三年以下有期徒刑、拘役或科或併科新臺幣二百四十萬元以下罰金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處三年以下有期徒刑、拘役或科或併科新臺幣二百萬元以下罰金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處一年以下有期徒刑、拘役或科或併科新臺幣一百八十萬元以下罰金</w:t>
      </w:r>
    </w:p>
    <w:p w:rsidR="007929BB" w:rsidRPr="001F0C78"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處一年以下有期徒刑、拘役或科或併科新臺幣一百萬元以下罰金</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期貨商因破產而將客戶保證金及相關資料移轉時，下列何者錯誤？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主管機關得命</w:t>
      </w:r>
      <w:r w:rsidR="00A64B0C">
        <w:rPr>
          <w:rFonts w:ascii="Arial" w:eastAsia="標楷體" w:hAnsi="Arial" w:cs="Arial" w:hint="eastAsia"/>
        </w:rPr>
        <w:t>其</w:t>
      </w:r>
      <w:r w:rsidRPr="006B24DC">
        <w:rPr>
          <w:rFonts w:ascii="Arial" w:eastAsia="標楷體" w:hAnsi="Arial" w:cs="Arial"/>
        </w:rPr>
        <w:t>移轉至訂有承受契約的其他期貨商</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因移轉所生之費用由承受之期貨商負擔</w:t>
      </w:r>
    </w:p>
    <w:p w:rsidR="009B43DB" w:rsidRPr="006B24DC" w:rsidRDefault="009B43DB" w:rsidP="00C15A3C">
      <w:pPr>
        <w:tabs>
          <w:tab w:val="left" w:pos="2977"/>
          <w:tab w:val="left" w:pos="5387"/>
          <w:tab w:val="left" w:pos="7797"/>
        </w:tabs>
        <w:snapToGrid w:val="0"/>
        <w:spacing w:line="300" w:lineRule="exact"/>
        <w:ind w:leftChars="205" w:left="840" w:hanging="348"/>
        <w:rPr>
          <w:rFonts w:ascii="Arial" w:eastAsia="標楷體" w:hAnsi="Arial" w:cs="Arial"/>
        </w:rPr>
      </w:pPr>
      <w:r w:rsidRPr="006B24DC">
        <w:rPr>
          <w:rFonts w:ascii="Arial" w:eastAsia="標楷體" w:hAnsi="Arial" w:cs="Arial"/>
        </w:rPr>
        <w:t>(C)</w:t>
      </w:r>
      <w:r w:rsidRPr="006B24DC">
        <w:rPr>
          <w:rFonts w:ascii="Arial" w:eastAsia="標楷體" w:hAnsi="Arial" w:cs="Arial"/>
        </w:rPr>
        <w:t>期貨商於接獲主管機關之移轉命令時，除有正當理由報經主管機關核准者外，應於</w:t>
      </w:r>
      <w:r w:rsidRPr="006B24DC">
        <w:rPr>
          <w:rFonts w:ascii="Arial" w:eastAsia="標楷體" w:hAnsi="Arial" w:cs="Arial"/>
        </w:rPr>
        <w:t>2</w:t>
      </w:r>
      <w:r w:rsidRPr="006B24DC">
        <w:rPr>
          <w:rFonts w:ascii="Arial" w:eastAsia="標楷體" w:hAnsi="Arial" w:cs="Arial"/>
        </w:rPr>
        <w:t>個營業日內，將客戶保證金專戶內款項餘額及所屬期貨交易人之交易明細表移交訂有承受契約的其他期貨商</w:t>
      </w:r>
    </w:p>
    <w:p w:rsidR="009B43DB" w:rsidRDefault="009B43DB" w:rsidP="00C15A3C">
      <w:pPr>
        <w:tabs>
          <w:tab w:val="left" w:pos="2977"/>
          <w:tab w:val="left" w:pos="5387"/>
          <w:tab w:val="left" w:pos="7797"/>
        </w:tabs>
        <w:snapToGrid w:val="0"/>
        <w:spacing w:line="300" w:lineRule="exact"/>
        <w:ind w:leftChars="205" w:left="840" w:hanging="348"/>
        <w:rPr>
          <w:rFonts w:ascii="Arial" w:eastAsia="標楷體" w:hAnsi="Arial" w:cs="Arial"/>
        </w:rPr>
      </w:pPr>
      <w:r w:rsidRPr="006B24DC">
        <w:rPr>
          <w:rFonts w:ascii="Arial" w:eastAsia="標楷體" w:hAnsi="Arial" w:cs="Arial"/>
        </w:rPr>
        <w:t>(D)</w:t>
      </w:r>
      <w:r w:rsidRPr="006B24DC">
        <w:rPr>
          <w:rFonts w:ascii="Arial" w:eastAsia="標楷體" w:hAnsi="Arial" w:cs="Arial"/>
        </w:rPr>
        <w:t>如該破產之期貨商為結算會員，則得將該會員及其與期貨交易人之相關帳戶，移轉於與該會員訂有承受契約之其他會員</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得擔任期貨信託事業之專業發起人中，除金融控股公司外，其他事業如欲擔任期貨信託事業之專業發起人，均至少必須成立滿多少年？</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五年</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三年</w:t>
      </w:r>
      <w:r w:rsidR="006105E4">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二年</w:t>
      </w:r>
      <w:r w:rsidR="006105E4">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一年</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有關期貨經紀商可以兼營的期貨相關業務項目，不包括下列何者？</w:t>
      </w:r>
    </w:p>
    <w:p w:rsidR="009B43DB" w:rsidRPr="006105E4"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期貨自營業務</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期貨經理業務</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期貨顧問業務</w:t>
      </w:r>
      <w:r w:rsidR="006105E4">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期貨信託業務</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依我國期貨交易法，主管機關於下列何情況發生且情況特殊時，得停止一部分或全部之期貨交易？</w:t>
      </w:r>
      <w:r w:rsidR="00A64B0C">
        <w:rPr>
          <w:rFonts w:ascii="Arial" w:hAnsi="Arial" w:cs="Arial" w:hint="eastAsia"/>
        </w:rPr>
        <w:t xml:space="preserve">  </w:t>
      </w:r>
      <w:r w:rsidRPr="009B43DB">
        <w:rPr>
          <w:rFonts w:ascii="Arial" w:hAnsi="Arial" w:cs="Arial"/>
        </w:rPr>
        <w:t xml:space="preserve">　</w:t>
      </w:r>
      <w:r w:rsidRPr="009B43DB">
        <w:rPr>
          <w:rFonts w:ascii="Arial" w:hAnsi="Arial" w:cs="Arial"/>
        </w:rPr>
        <w:t>A.</w:t>
      </w:r>
      <w:r w:rsidRPr="009B43DB">
        <w:rPr>
          <w:rFonts w:ascii="Arial" w:hAnsi="Arial" w:cs="Arial"/>
        </w:rPr>
        <w:t>期貨市場被操縱；</w:t>
      </w:r>
      <w:r w:rsidRPr="009B43DB">
        <w:rPr>
          <w:rFonts w:ascii="Arial" w:hAnsi="Arial" w:cs="Arial"/>
        </w:rPr>
        <w:t>B.</w:t>
      </w:r>
      <w:r w:rsidRPr="009B43DB">
        <w:rPr>
          <w:rFonts w:ascii="Arial" w:hAnsi="Arial" w:cs="Arial"/>
        </w:rPr>
        <w:t>他國政府措施足以影響期貨交易；</w:t>
      </w:r>
      <w:r w:rsidRPr="009B43DB">
        <w:rPr>
          <w:rFonts w:ascii="Arial" w:hAnsi="Arial" w:cs="Arial"/>
        </w:rPr>
        <w:t>C.</w:t>
      </w:r>
      <w:r w:rsidRPr="009B43DB">
        <w:rPr>
          <w:rFonts w:ascii="Arial" w:hAnsi="Arial" w:cs="Arial"/>
        </w:rPr>
        <w:t>國內天災致市場發生重大波動足以嚴重妨礙期貨市場；</w:t>
      </w:r>
      <w:r w:rsidRPr="009B43DB">
        <w:rPr>
          <w:rFonts w:ascii="Arial" w:hAnsi="Arial" w:cs="Arial"/>
        </w:rPr>
        <w:t>D.</w:t>
      </w:r>
      <w:r w:rsidRPr="009B43DB">
        <w:rPr>
          <w:rFonts w:ascii="Arial" w:hAnsi="Arial" w:cs="Arial"/>
        </w:rPr>
        <w:t>有嚴重損害公益之情事</w:t>
      </w:r>
    </w:p>
    <w:p w:rsidR="00C15A3C"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僅</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D</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6105E4">
        <w:rPr>
          <w:rFonts w:ascii="Arial" w:eastAsia="標楷體" w:hAnsi="Arial" w:cs="Arial" w:hint="eastAsia"/>
        </w:rPr>
        <w:tab/>
      </w:r>
      <w:r w:rsidRPr="006B24DC">
        <w:rPr>
          <w:rFonts w:ascii="Arial" w:eastAsia="標楷體" w:hAnsi="Arial" w:cs="Arial"/>
        </w:rPr>
        <w:t>(D)</w:t>
      </w:r>
      <w:r w:rsidR="00A64B0C">
        <w:rPr>
          <w:rFonts w:ascii="Arial" w:eastAsia="標楷體" w:hAnsi="Arial" w:cs="Arial" w:hint="eastAsia"/>
        </w:rPr>
        <w:t>選項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w:t>
      </w:r>
      <w:r w:rsidRPr="006B24DC">
        <w:rPr>
          <w:rFonts w:ascii="Arial" w:eastAsia="標楷體" w:hAnsi="Arial" w:cs="Arial"/>
        </w:rPr>
        <w:t>D</w:t>
      </w:r>
      <w:r w:rsidR="006105E4">
        <w:rPr>
          <w:rFonts w:ascii="Arial" w:eastAsia="標楷體" w:hAnsi="Arial" w:cs="Arial" w:hint="eastAsia"/>
        </w:rPr>
        <w:t>皆是</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依美國法規規定，美國的證券、期貨交易之主管機關為下列何者？</w:t>
      </w:r>
    </w:p>
    <w:p w:rsidR="00C15A3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皆為證券暨期貨交易管理委員會</w:t>
      </w:r>
      <w:r w:rsidR="001F0C78">
        <w:rPr>
          <w:rFonts w:ascii="Arial" w:eastAsia="標楷體" w:hAnsi="Arial" w:cs="Arial" w:hint="eastAsia"/>
        </w:rPr>
        <w:tab/>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皆為證券交易委員會</w:t>
      </w:r>
    </w:p>
    <w:p w:rsidR="00C15A3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皆為商品期貨交易委員會</w:t>
      </w:r>
      <w:r w:rsidR="006220C1">
        <w:rPr>
          <w:rFonts w:ascii="Arial" w:eastAsia="標楷體" w:hAnsi="Arial" w:cs="Arial" w:hint="eastAsia"/>
        </w:rPr>
        <w:tab/>
      </w:r>
    </w:p>
    <w:p w:rsidR="009B43DB"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前者為證券管理委員會（</w:t>
      </w:r>
      <w:r w:rsidRPr="006B24DC">
        <w:rPr>
          <w:rFonts w:ascii="Arial" w:eastAsia="標楷體" w:hAnsi="Arial" w:cs="Arial"/>
        </w:rPr>
        <w:t>SEC</w:t>
      </w:r>
      <w:r w:rsidRPr="006B24DC">
        <w:rPr>
          <w:rFonts w:ascii="Arial" w:eastAsia="標楷體" w:hAnsi="Arial" w:cs="Arial"/>
        </w:rPr>
        <w:t>）；後者則為商品期貨交易委員會（</w:t>
      </w:r>
      <w:r w:rsidRPr="006B24DC">
        <w:rPr>
          <w:rFonts w:ascii="Arial" w:eastAsia="標楷體" w:hAnsi="Arial" w:cs="Arial"/>
        </w:rPr>
        <w:t>CFTC</w:t>
      </w:r>
      <w:r w:rsidRPr="006B24DC">
        <w:rPr>
          <w:rFonts w:ascii="Arial" w:eastAsia="標楷體" w:hAnsi="Arial" w:cs="Arial"/>
        </w:rPr>
        <w:t>）</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關於期貨商接受交易委託時紀錄之保存，下列何者不正確？</w:t>
      </w:r>
    </w:p>
    <w:p w:rsidR="009D2567"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以電話進行者，須同步錄音存證</w:t>
      </w:r>
      <w:r w:rsidR="001F0C78">
        <w:rPr>
          <w:rFonts w:ascii="Arial" w:eastAsia="標楷體" w:hAnsi="Arial" w:cs="Arial" w:hint="eastAsia"/>
        </w:rPr>
        <w:tab/>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lastRenderedPageBreak/>
        <w:t>(B)</w:t>
      </w:r>
      <w:r w:rsidRPr="006B24DC">
        <w:rPr>
          <w:rFonts w:ascii="Arial" w:eastAsia="標楷體" w:hAnsi="Arial" w:cs="Arial"/>
        </w:rPr>
        <w:t>錄音及傳輸紀錄須保存至少二個月</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以傳真機傳輸買賣委託書內容時，應將傳輸內容存檔備查</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期貨交易有爭議者，委託紀錄應保留至爭議消除為止</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期貨商從事期貨交易，不得有以下何種行為？</w:t>
      </w:r>
      <w:r w:rsidRPr="009B43DB">
        <w:rPr>
          <w:rFonts w:ascii="Arial" w:hAnsi="Arial" w:cs="Arial"/>
        </w:rPr>
        <w:t>A.</w:t>
      </w:r>
      <w:r w:rsidRPr="009B43DB">
        <w:rPr>
          <w:rFonts w:ascii="Arial" w:hAnsi="Arial" w:cs="Arial"/>
        </w:rPr>
        <w:t>對於自期貨交易所傳輸之交易資訊，予以隱匿或變更；</w:t>
      </w:r>
      <w:r w:rsidRPr="009B43DB">
        <w:rPr>
          <w:rFonts w:ascii="Arial" w:hAnsi="Arial" w:cs="Arial"/>
        </w:rPr>
        <w:t>B.</w:t>
      </w:r>
      <w:r w:rsidRPr="009B43DB">
        <w:rPr>
          <w:rFonts w:ascii="Arial" w:hAnsi="Arial" w:cs="Arial"/>
        </w:rPr>
        <w:t>與期貨交易人有借貸款項或為借貸款項之媒介情事；</w:t>
      </w:r>
      <w:r w:rsidRPr="009B43DB">
        <w:rPr>
          <w:rFonts w:ascii="Arial" w:hAnsi="Arial" w:cs="Arial"/>
        </w:rPr>
        <w:t>C.</w:t>
      </w:r>
      <w:r w:rsidRPr="009B43DB">
        <w:rPr>
          <w:rFonts w:ascii="Arial" w:hAnsi="Arial" w:cs="Arial"/>
        </w:rPr>
        <w:t>提供帳戶供期貨交易人交易</w:t>
      </w:r>
    </w:p>
    <w:p w:rsidR="006220C1" w:rsidRPr="006B24DC" w:rsidRDefault="009B43DB" w:rsidP="00C15A3C">
      <w:pPr>
        <w:tabs>
          <w:tab w:val="left" w:pos="2977"/>
          <w:tab w:val="left" w:pos="5387"/>
          <w:tab w:val="left" w:pos="7655"/>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僅</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C</w:t>
      </w:r>
      <w:r w:rsidR="006105E4">
        <w:rPr>
          <w:rFonts w:ascii="Arial" w:eastAsia="標楷體" w:hAnsi="Arial" w:cs="Arial" w:hint="eastAsia"/>
        </w:rPr>
        <w:tab/>
      </w:r>
      <w:r w:rsidRPr="006B24DC">
        <w:rPr>
          <w:rFonts w:ascii="Arial" w:eastAsia="標楷體" w:hAnsi="Arial" w:cs="Arial"/>
        </w:rPr>
        <w:t>(D)</w:t>
      </w:r>
      <w:r w:rsidR="00A64B0C">
        <w:rPr>
          <w:rFonts w:ascii="Arial" w:eastAsia="標楷體" w:hAnsi="Arial" w:cs="Arial" w:hint="eastAsia"/>
        </w:rPr>
        <w:t>選項</w:t>
      </w:r>
      <w:r w:rsidRPr="006B24DC">
        <w:rPr>
          <w:rFonts w:ascii="Arial" w:eastAsia="標楷體" w:hAnsi="Arial" w:cs="Arial"/>
        </w:rPr>
        <w:t>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6105E4">
        <w:rPr>
          <w:rFonts w:ascii="Arial" w:eastAsia="標楷體" w:hAnsi="Arial" w:cs="Arial" w:hint="eastAsia"/>
        </w:rPr>
        <w:t>皆是</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關於客戶保證金之規定，下列何者不正確？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應與期貨商之自有資產分離</w:t>
      </w:r>
      <w:r w:rsidR="001F0C78">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應設置客戶</w:t>
      </w:r>
      <w:proofErr w:type="gramStart"/>
      <w:r w:rsidRPr="006B24DC">
        <w:rPr>
          <w:rFonts w:ascii="Arial" w:eastAsia="標楷體" w:hAnsi="Arial" w:cs="Arial"/>
        </w:rPr>
        <w:t>明細帳</w:t>
      </w:r>
      <w:proofErr w:type="gramEnd"/>
      <w:r w:rsidRPr="006B24DC">
        <w:rPr>
          <w:rFonts w:ascii="Arial" w:eastAsia="標楷體" w:hAnsi="Arial" w:cs="Arial"/>
        </w:rPr>
        <w:t>，每日計算餘額</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因該保證金屬期貨商資產，故期貨商之債權人得對該款項請求扣押</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得用以支付經紀商之佣金、利息及手續費</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期貨商或其他任何人，未依公開競價方式或期貨交易所規定鉅額交易方式，而以直接或間接方式相互配合所為期貨交易之行為，稱為</w:t>
      </w:r>
      <w:r w:rsidR="000D686E">
        <w:rPr>
          <w:rFonts w:cs="Arial" w:hint="eastAsia"/>
        </w:rPr>
        <w:t>：</w:t>
      </w:r>
    </w:p>
    <w:p w:rsidR="009B43DB" w:rsidRPr="006B24DC" w:rsidRDefault="009B43DB" w:rsidP="00C15A3C">
      <w:pPr>
        <w:tabs>
          <w:tab w:val="left" w:pos="2977"/>
          <w:tab w:val="left" w:pos="5387"/>
          <w:tab w:val="left" w:pos="7560"/>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場外沖銷</w:t>
      </w:r>
      <w:r w:rsidR="006105E4">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交叉交易</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擅為交易相對人</w:t>
      </w:r>
      <w:r w:rsidR="006105E4">
        <w:rPr>
          <w:rFonts w:ascii="Arial" w:eastAsia="標楷體" w:hAnsi="Arial" w:cs="Arial" w:hint="eastAsia"/>
        </w:rPr>
        <w:tab/>
      </w:r>
      <w:r w:rsidR="006105E4">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配合交易</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我國期貨交易法對於期貨交易違法行為之處分，下列敘述何者錯誤？</w:t>
      </w:r>
    </w:p>
    <w:p w:rsidR="009B43DB" w:rsidRPr="006B24DC" w:rsidRDefault="009B43DB" w:rsidP="00C15A3C">
      <w:pPr>
        <w:tabs>
          <w:tab w:val="left" w:pos="2977"/>
          <w:tab w:val="left" w:pos="5387"/>
          <w:tab w:val="left" w:pos="7797"/>
        </w:tabs>
        <w:snapToGrid w:val="0"/>
        <w:spacing w:line="300" w:lineRule="exact"/>
        <w:ind w:leftChars="200" w:left="798" w:hanging="318"/>
        <w:rPr>
          <w:rFonts w:ascii="Arial" w:eastAsia="標楷體" w:hAnsi="Arial" w:cs="Arial"/>
        </w:rPr>
      </w:pPr>
      <w:r w:rsidRPr="006B24DC">
        <w:rPr>
          <w:rFonts w:ascii="Arial" w:eastAsia="標楷體" w:hAnsi="Arial" w:cs="Arial"/>
        </w:rPr>
        <w:t>(A)</w:t>
      </w:r>
      <w:r w:rsidRPr="006B24DC">
        <w:rPr>
          <w:rFonts w:ascii="Arial" w:eastAsia="標楷體" w:hAnsi="Arial" w:cs="Arial"/>
        </w:rPr>
        <w:t>期貨交易所之職員，洩漏執行職務所知悉有關期貨交易之秘密，處一年以下有期徒刑、拘役或科或</w:t>
      </w:r>
      <w:proofErr w:type="gramStart"/>
      <w:r w:rsidRPr="006B24DC">
        <w:rPr>
          <w:rFonts w:ascii="Arial" w:eastAsia="標楷體" w:hAnsi="Arial" w:cs="Arial"/>
        </w:rPr>
        <w:t>併</w:t>
      </w:r>
      <w:proofErr w:type="gramEnd"/>
      <w:r w:rsidRPr="006B24DC">
        <w:rPr>
          <w:rFonts w:ascii="Arial" w:eastAsia="標楷體" w:hAnsi="Arial" w:cs="Arial"/>
        </w:rPr>
        <w:t>科新臺幣一百八十萬元以下罰金</w:t>
      </w:r>
    </w:p>
    <w:p w:rsidR="009B43DB" w:rsidRPr="006B24DC" w:rsidRDefault="009B43DB" w:rsidP="00C15A3C">
      <w:pPr>
        <w:tabs>
          <w:tab w:val="left" w:pos="2977"/>
          <w:tab w:val="left" w:pos="5387"/>
          <w:tab w:val="left" w:pos="7797"/>
        </w:tabs>
        <w:snapToGrid w:val="0"/>
        <w:spacing w:line="300" w:lineRule="exact"/>
        <w:ind w:leftChars="200" w:left="840" w:hanging="360"/>
        <w:rPr>
          <w:rFonts w:ascii="Arial" w:eastAsia="標楷體" w:hAnsi="Arial" w:cs="Arial"/>
        </w:rPr>
      </w:pPr>
      <w:r w:rsidRPr="006B24DC">
        <w:rPr>
          <w:rFonts w:ascii="Arial" w:eastAsia="標楷體" w:hAnsi="Arial" w:cs="Arial"/>
        </w:rPr>
        <w:t>(B)</w:t>
      </w:r>
      <w:r w:rsidRPr="006B24DC">
        <w:rPr>
          <w:rFonts w:ascii="Arial" w:eastAsia="標楷體" w:hAnsi="Arial" w:cs="Arial"/>
        </w:rPr>
        <w:t>期貨商業務員洩漏期貨交易人委託事項及職務上所獲悉之秘密，處三年以下有期徒刑、拘役或科或</w:t>
      </w:r>
      <w:proofErr w:type="gramStart"/>
      <w:r w:rsidRPr="006B24DC">
        <w:rPr>
          <w:rFonts w:ascii="Arial" w:eastAsia="標楷體" w:hAnsi="Arial" w:cs="Arial"/>
        </w:rPr>
        <w:t>併</w:t>
      </w:r>
      <w:proofErr w:type="gramEnd"/>
      <w:r w:rsidRPr="006B24DC">
        <w:rPr>
          <w:rFonts w:ascii="Arial" w:eastAsia="標楷體" w:hAnsi="Arial" w:cs="Arial"/>
        </w:rPr>
        <w:t>科新臺幣二百四十萬元以下罰金</w:t>
      </w:r>
    </w:p>
    <w:p w:rsidR="009B43DB" w:rsidRPr="006B24DC" w:rsidRDefault="009B43DB" w:rsidP="00C15A3C">
      <w:pPr>
        <w:tabs>
          <w:tab w:val="left" w:pos="2977"/>
          <w:tab w:val="left" w:pos="5387"/>
          <w:tab w:val="left" w:pos="7797"/>
        </w:tabs>
        <w:snapToGrid w:val="0"/>
        <w:spacing w:line="300" w:lineRule="exact"/>
        <w:ind w:leftChars="200" w:left="826" w:hanging="346"/>
        <w:rPr>
          <w:rFonts w:ascii="Arial" w:eastAsia="標楷體" w:hAnsi="Arial" w:cs="Arial"/>
        </w:rPr>
      </w:pPr>
      <w:r w:rsidRPr="006B24DC">
        <w:rPr>
          <w:rFonts w:ascii="Arial" w:eastAsia="標楷體" w:hAnsi="Arial" w:cs="Arial"/>
        </w:rPr>
        <w:t>(C)</w:t>
      </w:r>
      <w:r w:rsidRPr="001F0C78">
        <w:rPr>
          <w:rFonts w:ascii="Arial" w:eastAsia="標楷體" w:hAnsi="Arial" w:cs="Arial"/>
          <w:spacing w:val="-16"/>
        </w:rPr>
        <w:t>期貨商業務員對期貨交易人作獲利保證，處三年以下有期徒刑、拘役或科或</w:t>
      </w:r>
      <w:proofErr w:type="gramStart"/>
      <w:r w:rsidRPr="001F0C78">
        <w:rPr>
          <w:rFonts w:ascii="Arial" w:eastAsia="標楷體" w:hAnsi="Arial" w:cs="Arial"/>
          <w:spacing w:val="-16"/>
        </w:rPr>
        <w:t>併</w:t>
      </w:r>
      <w:proofErr w:type="gramEnd"/>
      <w:r w:rsidRPr="001F0C78">
        <w:rPr>
          <w:rFonts w:ascii="Arial" w:eastAsia="標楷體" w:hAnsi="Arial" w:cs="Arial"/>
          <w:spacing w:val="-16"/>
        </w:rPr>
        <w:t>科新臺幣二百四十萬元以下罰金</w:t>
      </w:r>
    </w:p>
    <w:p w:rsidR="009B43DB" w:rsidRPr="006B24DC" w:rsidRDefault="009B43DB" w:rsidP="00C15A3C">
      <w:pPr>
        <w:tabs>
          <w:tab w:val="left" w:pos="2977"/>
          <w:tab w:val="left" w:pos="5387"/>
          <w:tab w:val="left" w:pos="7797"/>
        </w:tabs>
        <w:snapToGrid w:val="0"/>
        <w:spacing w:line="300" w:lineRule="exact"/>
        <w:ind w:leftChars="199" w:left="825" w:hanging="347"/>
        <w:rPr>
          <w:rFonts w:ascii="Arial" w:eastAsia="標楷體" w:hAnsi="Arial" w:cs="Arial"/>
        </w:rPr>
      </w:pPr>
      <w:r w:rsidRPr="006B24DC">
        <w:rPr>
          <w:rFonts w:ascii="Arial" w:eastAsia="標楷體" w:hAnsi="Arial" w:cs="Arial"/>
        </w:rPr>
        <w:t>(D)</w:t>
      </w:r>
      <w:r w:rsidRPr="006B24DC">
        <w:rPr>
          <w:rFonts w:ascii="Arial" w:eastAsia="標楷體" w:hAnsi="Arial" w:cs="Arial"/>
        </w:rPr>
        <w:t>期貨商業務員擅自</w:t>
      </w:r>
      <w:proofErr w:type="gramStart"/>
      <w:r w:rsidRPr="006B24DC">
        <w:rPr>
          <w:rFonts w:ascii="Arial" w:eastAsia="標楷體" w:hAnsi="Arial" w:cs="Arial"/>
        </w:rPr>
        <w:t>自</w:t>
      </w:r>
      <w:proofErr w:type="gramEnd"/>
      <w:r w:rsidRPr="006B24DC">
        <w:rPr>
          <w:rFonts w:ascii="Arial" w:eastAsia="標楷體" w:hAnsi="Arial" w:cs="Arial"/>
        </w:rPr>
        <w:t>客戶保證金專戶內提取款項，處三年以下有期徒刑、拘役或科或</w:t>
      </w:r>
      <w:proofErr w:type="gramStart"/>
      <w:r w:rsidRPr="006B24DC">
        <w:rPr>
          <w:rFonts w:ascii="Arial" w:eastAsia="標楷體" w:hAnsi="Arial" w:cs="Arial"/>
        </w:rPr>
        <w:t>併</w:t>
      </w:r>
      <w:proofErr w:type="gramEnd"/>
      <w:r w:rsidRPr="006B24DC">
        <w:rPr>
          <w:rFonts w:ascii="Arial" w:eastAsia="標楷體" w:hAnsi="Arial" w:cs="Arial"/>
        </w:rPr>
        <w:t>科新臺幣</w:t>
      </w:r>
      <w:proofErr w:type="gramStart"/>
      <w:r w:rsidRPr="006B24DC">
        <w:rPr>
          <w:rFonts w:ascii="Arial" w:eastAsia="標楷體" w:hAnsi="Arial" w:cs="Arial"/>
        </w:rPr>
        <w:t>三</w:t>
      </w:r>
      <w:proofErr w:type="gramEnd"/>
      <w:r w:rsidRPr="006B24DC">
        <w:rPr>
          <w:rFonts w:ascii="Arial" w:eastAsia="標楷體" w:hAnsi="Arial" w:cs="Arial"/>
        </w:rPr>
        <w:t>百萬元以下罰金</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有關期貨交易法仲裁之規定，下列何者錯誤？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因期貨交易所生之爭議，當事人得依約定進行仲裁</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爭議當事人選定之仲裁人不能依協議指定第三仲裁人時，主管機關得依申請或依職權指定之</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除有仲裁法所定情形，經提起撤銷仲裁判斷</w:t>
      </w:r>
      <w:proofErr w:type="gramStart"/>
      <w:r w:rsidRPr="006B24DC">
        <w:rPr>
          <w:rFonts w:ascii="Arial" w:eastAsia="標楷體" w:hAnsi="Arial" w:cs="Arial"/>
        </w:rPr>
        <w:t>之訴者外</w:t>
      </w:r>
      <w:proofErr w:type="gramEnd"/>
      <w:r w:rsidRPr="006B24DC">
        <w:rPr>
          <w:rFonts w:ascii="Arial" w:eastAsia="標楷體" w:hAnsi="Arial" w:cs="Arial"/>
        </w:rPr>
        <w:t>，期貨業對於仲裁之判斷應予履行</w:t>
      </w:r>
    </w:p>
    <w:p w:rsidR="00225B3F"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期貨業對於仲裁之判斷，無正當理由拒不履行時，法院得命令其停業</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期貨商向主管機關指定之金融機構繳存營業保證金，不得以下列何者繳存？</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現金</w:t>
      </w:r>
      <w:r w:rsidR="007929BB">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金融債券</w:t>
      </w:r>
      <w:r w:rsidR="007929BB">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股票</w:t>
      </w:r>
      <w:r w:rsidR="007929BB">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政府債券</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期貨交易輔助人應繳存之營業保證金，下列何者正確？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新臺幣二億元</w:t>
      </w:r>
      <w:r w:rsidR="007929BB">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新臺幣一千萬元</w:t>
      </w:r>
      <w:r w:rsidR="00B25F66">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新臺幣四億元</w:t>
      </w:r>
      <w:r w:rsidR="007929BB">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新臺幣五百萬元</w:t>
      </w:r>
    </w:p>
    <w:p w:rsidR="009B43DB" w:rsidRPr="009E1C6D" w:rsidRDefault="009B43DB" w:rsidP="00C15A3C">
      <w:pPr>
        <w:pStyle w:val="SFI"/>
        <w:numPr>
          <w:ilvl w:val="0"/>
          <w:numId w:val="1"/>
        </w:numPr>
        <w:tabs>
          <w:tab w:val="clear" w:pos="360"/>
          <w:tab w:val="num" w:pos="378"/>
        </w:tabs>
        <w:spacing w:before="0" w:after="0" w:line="300" w:lineRule="exact"/>
        <w:ind w:left="426" w:hanging="426"/>
        <w:rPr>
          <w:rFonts w:ascii="Arial" w:hAnsi="Arial" w:cs="Arial"/>
          <w:spacing w:val="-4"/>
        </w:rPr>
      </w:pPr>
      <w:r w:rsidRPr="009E1C6D">
        <w:rPr>
          <w:rFonts w:ascii="Arial" w:hAnsi="Arial" w:cs="Arial"/>
          <w:spacing w:val="-4"/>
        </w:rPr>
        <w:t>期貨顧問事業管理規則所稱之期貨顧問事業業務員，不包括為期貨顧問事業從事下列何項業務之人員？</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對期貨交易提供推</w:t>
      </w:r>
      <w:proofErr w:type="gramStart"/>
      <w:r w:rsidRPr="006B24DC">
        <w:rPr>
          <w:rFonts w:ascii="Arial" w:eastAsia="標楷體" w:hAnsi="Arial" w:cs="Arial"/>
        </w:rPr>
        <w:t>介</w:t>
      </w:r>
      <w:proofErr w:type="gramEnd"/>
      <w:r w:rsidRPr="006B24DC">
        <w:rPr>
          <w:rFonts w:ascii="Arial" w:eastAsia="標楷體" w:hAnsi="Arial" w:cs="Arial"/>
        </w:rPr>
        <w:t>建議者</w:t>
      </w:r>
      <w:r w:rsidR="00B25F66">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對期貨信託基金之投資提供研究分析意見者</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辦理期貨相關現貨商品之講習者</w:t>
      </w:r>
      <w:r w:rsidR="00B25F66">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對新臺幣匯率走勢提供研究分析意見者</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依我國期貨交易法之規定，下列有關與外國單位簽訂合作協定之敘述何者正確？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僅限由主管機關與外國單位簽訂</w:t>
      </w:r>
      <w:r w:rsidR="00B25F66">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主管機關可直接指定相關單位簽訂</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須經行政院核准，主管機關方可簽訂</w:t>
      </w:r>
      <w:r w:rsidR="00B25F66">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主管機關可自行決定由本身或指定其他單位簽訂</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期貨交易所下列何種業務員不得互相兼任？</w:t>
      </w:r>
    </w:p>
    <w:p w:rsidR="006220C1"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從事期貨交易契約設計與研究者</w:t>
      </w:r>
      <w:r w:rsidR="001F0C78">
        <w:rPr>
          <w:rFonts w:ascii="Arial" w:eastAsia="標楷體" w:hAnsi="Arial" w:cs="Arial" w:hint="eastAsia"/>
        </w:rPr>
        <w:tab/>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期貨集中交易市場電腦作業及資訊管理</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期貨集中交易市場之交易、監視、保證金及權利金之作業</w:t>
      </w:r>
    </w:p>
    <w:p w:rsidR="00C15A3C"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會員或期貨商財務、業務之查核</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兼營期貨結算機構業務之公司制期貨交易所，其最低實收資本額，下列何者正確？</w:t>
      </w:r>
    </w:p>
    <w:p w:rsidR="006220C1" w:rsidRPr="006B24DC" w:rsidRDefault="009B43DB" w:rsidP="00C15A3C">
      <w:pPr>
        <w:tabs>
          <w:tab w:val="left" w:pos="2982"/>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00225B3F">
        <w:rPr>
          <w:rFonts w:ascii="Arial" w:eastAsia="標楷體" w:hAnsi="Arial" w:cs="Arial" w:hint="eastAsia"/>
        </w:rPr>
        <w:t>新台幣</w:t>
      </w:r>
      <w:r w:rsidRPr="006B24DC">
        <w:rPr>
          <w:rFonts w:ascii="Arial" w:eastAsia="標楷體" w:hAnsi="Arial" w:cs="Arial"/>
        </w:rPr>
        <w:t>10</w:t>
      </w:r>
      <w:r w:rsidRPr="006B24DC">
        <w:rPr>
          <w:rFonts w:ascii="Arial" w:eastAsia="標楷體" w:hAnsi="Arial" w:cs="Arial"/>
        </w:rPr>
        <w:t>億元</w:t>
      </w:r>
      <w:r w:rsidR="007929BB">
        <w:rPr>
          <w:rFonts w:ascii="Arial" w:eastAsia="標楷體" w:hAnsi="Arial" w:cs="Arial" w:hint="eastAsia"/>
        </w:rPr>
        <w:tab/>
      </w:r>
      <w:r w:rsidRPr="006B24DC">
        <w:rPr>
          <w:rFonts w:ascii="Arial" w:eastAsia="標楷體" w:hAnsi="Arial" w:cs="Arial"/>
        </w:rPr>
        <w:t>(B)</w:t>
      </w:r>
      <w:r w:rsidR="00225B3F">
        <w:rPr>
          <w:rFonts w:ascii="Arial" w:eastAsia="標楷體" w:hAnsi="Arial" w:cs="Arial" w:hint="eastAsia"/>
        </w:rPr>
        <w:t>新台幣</w:t>
      </w:r>
      <w:r w:rsidRPr="006B24DC">
        <w:rPr>
          <w:rFonts w:ascii="Arial" w:eastAsia="標楷體" w:hAnsi="Arial" w:cs="Arial"/>
        </w:rPr>
        <w:t>20</w:t>
      </w:r>
      <w:r w:rsidRPr="006B24DC">
        <w:rPr>
          <w:rFonts w:ascii="Arial" w:eastAsia="標楷體" w:hAnsi="Arial" w:cs="Arial"/>
        </w:rPr>
        <w:t>億元</w:t>
      </w:r>
      <w:r w:rsidR="007929BB">
        <w:rPr>
          <w:rFonts w:ascii="Arial" w:eastAsia="標楷體" w:hAnsi="Arial" w:cs="Arial" w:hint="eastAsia"/>
        </w:rPr>
        <w:tab/>
      </w:r>
      <w:r w:rsidRPr="006B24DC">
        <w:rPr>
          <w:rFonts w:ascii="Arial" w:eastAsia="標楷體" w:hAnsi="Arial" w:cs="Arial"/>
        </w:rPr>
        <w:t>(C)</w:t>
      </w:r>
      <w:r w:rsidR="00225B3F">
        <w:rPr>
          <w:rFonts w:ascii="Arial" w:eastAsia="標楷體" w:hAnsi="Arial" w:cs="Arial" w:hint="eastAsia"/>
        </w:rPr>
        <w:t>新台幣</w:t>
      </w:r>
      <w:r w:rsidRPr="006B24DC">
        <w:rPr>
          <w:rFonts w:ascii="Arial" w:eastAsia="標楷體" w:hAnsi="Arial" w:cs="Arial"/>
        </w:rPr>
        <w:t>15</w:t>
      </w:r>
      <w:r w:rsidRPr="006B24DC">
        <w:rPr>
          <w:rFonts w:ascii="Arial" w:eastAsia="標楷體" w:hAnsi="Arial" w:cs="Arial"/>
        </w:rPr>
        <w:t>億元</w:t>
      </w:r>
      <w:r w:rsidR="007929BB">
        <w:rPr>
          <w:rFonts w:ascii="Arial" w:eastAsia="標楷體" w:hAnsi="Arial" w:cs="Arial" w:hint="eastAsia"/>
        </w:rPr>
        <w:tab/>
      </w:r>
      <w:r w:rsidRPr="006B24DC">
        <w:rPr>
          <w:rFonts w:ascii="Arial" w:eastAsia="標楷體" w:hAnsi="Arial" w:cs="Arial"/>
        </w:rPr>
        <w:t>(D)</w:t>
      </w:r>
      <w:r w:rsidR="00225B3F">
        <w:rPr>
          <w:rFonts w:ascii="Arial" w:eastAsia="標楷體" w:hAnsi="Arial" w:cs="Arial" w:hint="eastAsia"/>
        </w:rPr>
        <w:t>新台幣</w:t>
      </w:r>
      <w:r w:rsidRPr="006B24DC">
        <w:rPr>
          <w:rFonts w:ascii="Arial" w:eastAsia="標楷體" w:hAnsi="Arial" w:cs="Arial"/>
        </w:rPr>
        <w:t>25</w:t>
      </w:r>
      <w:r w:rsidRPr="006B24DC">
        <w:rPr>
          <w:rFonts w:ascii="Arial" w:eastAsia="標楷體" w:hAnsi="Arial" w:cs="Arial"/>
        </w:rPr>
        <w:t>億元</w:t>
      </w:r>
    </w:p>
    <w:p w:rsidR="009B43DB" w:rsidRPr="009B43DB" w:rsidRDefault="009B43DB" w:rsidP="00C15A3C">
      <w:pPr>
        <w:pStyle w:val="SFI"/>
        <w:numPr>
          <w:ilvl w:val="0"/>
          <w:numId w:val="1"/>
        </w:numPr>
        <w:tabs>
          <w:tab w:val="clear" w:pos="360"/>
          <w:tab w:val="num" w:pos="406"/>
        </w:tabs>
        <w:spacing w:before="0" w:after="0" w:line="300" w:lineRule="exact"/>
        <w:ind w:left="426" w:hanging="426"/>
        <w:rPr>
          <w:rFonts w:ascii="Arial" w:hAnsi="Arial" w:cs="Arial"/>
        </w:rPr>
      </w:pPr>
      <w:r w:rsidRPr="009B43DB">
        <w:rPr>
          <w:rFonts w:ascii="Arial" w:hAnsi="Arial" w:cs="Arial"/>
        </w:rPr>
        <w:t>期貨交易輔助人之業務員應具備條件之一為：經期貨交易法第五條公告之國外期貨交易所所屬國權責機構舉辦之業務員測驗合格，仍在執行業務之有效期間內，並有幾年以上實際經驗及經主管機關認可者？</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一年</w:t>
      </w:r>
      <w:r w:rsidR="007929BB">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二年</w:t>
      </w:r>
      <w:r w:rsidR="007929BB">
        <w:rPr>
          <w:rFonts w:ascii="Arial" w:eastAsia="標楷體" w:hAnsi="Arial" w:cs="Arial" w:hint="eastAsia"/>
        </w:rPr>
        <w:tab/>
      </w:r>
      <w:r w:rsidRPr="006B24DC">
        <w:rPr>
          <w:rFonts w:ascii="Arial" w:eastAsia="標楷體" w:hAnsi="Arial" w:cs="Arial"/>
        </w:rPr>
        <w:t>(C)</w:t>
      </w:r>
      <w:r w:rsidRPr="006B24DC">
        <w:rPr>
          <w:rFonts w:ascii="Arial" w:eastAsia="標楷體" w:hAnsi="Arial" w:cs="Arial"/>
        </w:rPr>
        <w:t>三年</w:t>
      </w:r>
      <w:r w:rsidR="00225B3F">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五年</w:t>
      </w:r>
    </w:p>
    <w:p w:rsidR="009B43DB" w:rsidRPr="001F0C78" w:rsidRDefault="009B43DB" w:rsidP="00C15A3C">
      <w:pPr>
        <w:pStyle w:val="SFI"/>
        <w:numPr>
          <w:ilvl w:val="0"/>
          <w:numId w:val="1"/>
        </w:numPr>
        <w:tabs>
          <w:tab w:val="clear" w:pos="360"/>
          <w:tab w:val="num" w:pos="426"/>
        </w:tabs>
        <w:spacing w:before="0" w:after="0" w:line="300" w:lineRule="exact"/>
        <w:ind w:left="426" w:hanging="426"/>
        <w:rPr>
          <w:rFonts w:ascii="Arial" w:hAnsi="Arial" w:cs="Arial"/>
          <w:spacing w:val="-16"/>
        </w:rPr>
      </w:pPr>
      <w:r w:rsidRPr="001F0C78">
        <w:rPr>
          <w:rFonts w:ascii="Arial" w:hAnsi="Arial" w:cs="Arial"/>
          <w:spacing w:val="-16"/>
        </w:rPr>
        <w:t>主管機關對於違反期貨交易法之期貨業從業人員，除依期貨交易法處罰外，並得視情節輕重進行何種處分？</w:t>
      </w:r>
    </w:p>
    <w:p w:rsidR="001F0C78"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警告</w:t>
      </w:r>
      <w:r w:rsidR="007929BB">
        <w:rPr>
          <w:rFonts w:ascii="Arial" w:eastAsia="標楷體" w:hAnsi="Arial" w:cs="Arial" w:hint="eastAsia"/>
        </w:rPr>
        <w:tab/>
      </w:r>
      <w:r w:rsidR="001F0C78">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解除其職務</w:t>
      </w:r>
      <w:r w:rsidR="001F0C78">
        <w:rPr>
          <w:rFonts w:ascii="Arial" w:eastAsia="標楷體" w:hAnsi="Arial" w:cs="Arial" w:hint="eastAsia"/>
        </w:rPr>
        <w:tab/>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命令停止其一年以下業務之執行</w:t>
      </w:r>
      <w:r w:rsidR="007929BB">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選項</w:t>
      </w:r>
      <w:r w:rsidRPr="006B24DC">
        <w:rPr>
          <w:rFonts w:ascii="Arial" w:eastAsia="標楷體" w:hAnsi="Arial" w:cs="Arial"/>
        </w:rPr>
        <w:t>(A)(B)(C)</w:t>
      </w:r>
      <w:r w:rsidRPr="006B24DC">
        <w:rPr>
          <w:rFonts w:ascii="Arial" w:eastAsia="標楷體" w:hAnsi="Arial" w:cs="Arial"/>
        </w:rPr>
        <w:t>皆是</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依我國期貨交易法之規定，下列敘述何者不正確？</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000D686E">
        <w:rPr>
          <w:rFonts w:ascii="Arial" w:eastAsia="標楷體" w:hAnsi="Arial" w:cs="Arial"/>
        </w:rPr>
        <w:t>期貨業</w:t>
      </w:r>
      <w:r w:rsidRPr="006B24DC">
        <w:rPr>
          <w:rFonts w:ascii="Arial" w:eastAsia="標楷體" w:hAnsi="Arial" w:cs="Arial"/>
        </w:rPr>
        <w:t>非加入同業公會，不得開業</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lastRenderedPageBreak/>
        <w:t>(B)</w:t>
      </w:r>
      <w:r w:rsidRPr="006B24DC">
        <w:rPr>
          <w:rFonts w:ascii="Arial" w:eastAsia="標楷體" w:hAnsi="Arial" w:cs="Arial"/>
        </w:rPr>
        <w:t>某期貨商所屬之區域，尚未組織同業公會，則應暫時加入主管機關指定之同業公會</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期貨商業同業公會之設立、組織及監督事項，係由公會基於自律原則，自行訂定之</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000D686E">
        <w:rPr>
          <w:rFonts w:ascii="Arial" w:eastAsia="標楷體" w:hAnsi="Arial" w:cs="Arial"/>
        </w:rPr>
        <w:t>期貨同業公會得依章程之規定，對會員及其會員代表</w:t>
      </w:r>
      <w:r w:rsidRPr="006B24DC">
        <w:rPr>
          <w:rFonts w:ascii="Arial" w:eastAsia="標楷體" w:hAnsi="Arial" w:cs="Arial"/>
        </w:rPr>
        <w:t>為必要之處分</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依我國期貨交易法之規定，結算會員之資格，由以下何者決定？</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391132">
        <w:rPr>
          <w:rFonts w:ascii="Arial" w:eastAsia="標楷體" w:hAnsi="Arial" w:cs="Arial"/>
          <w:spacing w:val="-6"/>
        </w:rPr>
        <w:t>期貨公會訂定，報請目的事業主管機關核定</w:t>
      </w:r>
      <w:r w:rsidR="00391132">
        <w:rPr>
          <w:rFonts w:ascii="Arial" w:eastAsia="標楷體" w:hAnsi="Arial" w:cs="Arial" w:hint="eastAsia"/>
          <w:spacing w:val="-4"/>
        </w:rPr>
        <w:tab/>
      </w:r>
      <w:r w:rsidRPr="006B24DC">
        <w:rPr>
          <w:rFonts w:ascii="Arial" w:eastAsia="標楷體" w:hAnsi="Arial" w:cs="Arial"/>
        </w:rPr>
        <w:t>(B)</w:t>
      </w:r>
      <w:r w:rsidRPr="006B24DC">
        <w:rPr>
          <w:rFonts w:ascii="Arial" w:eastAsia="標楷體" w:hAnsi="Arial" w:cs="Arial"/>
        </w:rPr>
        <w:t>期貨結算機構會同期貨交易所共同訂定</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主管機關訂定</w:t>
      </w:r>
      <w:r w:rsidR="00B25F66">
        <w:rPr>
          <w:rFonts w:ascii="Arial" w:eastAsia="標楷體" w:hAnsi="Arial" w:cs="Arial" w:hint="eastAsia"/>
        </w:rPr>
        <w:tab/>
      </w:r>
      <w:r w:rsidR="00B25F66">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期貨結算機構訂定，報請主管機關核定</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期貨結算機構之業務為下列何者？</w:t>
      </w:r>
      <w:r w:rsidRPr="009B43DB">
        <w:rPr>
          <w:rFonts w:ascii="Arial" w:hAnsi="Arial" w:cs="Arial"/>
        </w:rPr>
        <w:t>A.</w:t>
      </w:r>
      <w:r w:rsidRPr="009B43DB">
        <w:rPr>
          <w:rFonts w:ascii="Arial" w:hAnsi="Arial" w:cs="Arial"/>
        </w:rPr>
        <w:t>提供期貨集中交易市場；</w:t>
      </w:r>
      <w:r w:rsidRPr="009B43DB">
        <w:rPr>
          <w:rFonts w:ascii="Arial" w:hAnsi="Arial" w:cs="Arial"/>
        </w:rPr>
        <w:t>B.</w:t>
      </w:r>
      <w:r w:rsidRPr="009B43DB">
        <w:rPr>
          <w:rFonts w:ascii="Arial" w:hAnsi="Arial" w:cs="Arial"/>
        </w:rPr>
        <w:t>擔保期貨交易之履約；</w:t>
      </w:r>
      <w:r w:rsidRPr="009B43DB">
        <w:rPr>
          <w:rFonts w:ascii="Arial" w:hAnsi="Arial" w:cs="Arial"/>
        </w:rPr>
        <w:t>C.</w:t>
      </w:r>
      <w:r w:rsidRPr="009B43DB">
        <w:rPr>
          <w:rFonts w:ascii="Arial" w:hAnsi="Arial" w:cs="Arial"/>
        </w:rPr>
        <w:t>期貨交易之結算；</w:t>
      </w:r>
      <w:r w:rsidRPr="009B43DB">
        <w:rPr>
          <w:rFonts w:ascii="Arial" w:hAnsi="Arial" w:cs="Arial"/>
        </w:rPr>
        <w:t>D.</w:t>
      </w:r>
      <w:r w:rsidRPr="009B43DB">
        <w:rPr>
          <w:rFonts w:ascii="Arial" w:hAnsi="Arial" w:cs="Arial"/>
        </w:rPr>
        <w:t>受託交易期貨商品；</w:t>
      </w:r>
      <w:r w:rsidRPr="009B43DB">
        <w:rPr>
          <w:rFonts w:ascii="Arial" w:hAnsi="Arial" w:cs="Arial"/>
        </w:rPr>
        <w:t>E.</w:t>
      </w:r>
      <w:r w:rsidRPr="009B43DB">
        <w:rPr>
          <w:rFonts w:ascii="Arial" w:hAnsi="Arial" w:cs="Arial"/>
        </w:rPr>
        <w:t>期貨交易之交割</w:t>
      </w:r>
    </w:p>
    <w:p w:rsidR="009B43DB" w:rsidRPr="006B24DC" w:rsidRDefault="009B43DB" w:rsidP="00C15A3C">
      <w:pPr>
        <w:tabs>
          <w:tab w:val="left" w:pos="2977"/>
          <w:tab w:val="left" w:pos="5387"/>
          <w:tab w:val="left" w:pos="7655"/>
        </w:tabs>
        <w:snapToGrid w:val="0"/>
        <w:spacing w:line="300" w:lineRule="exact"/>
        <w:ind w:firstLine="480"/>
        <w:rPr>
          <w:rFonts w:ascii="Arial" w:eastAsia="標楷體" w:hAnsi="Arial" w:cs="Arial"/>
        </w:rPr>
      </w:pPr>
      <w:r w:rsidRPr="006B24DC">
        <w:rPr>
          <w:rFonts w:ascii="Arial" w:eastAsia="標楷體" w:hAnsi="Arial" w:cs="Arial"/>
        </w:rPr>
        <w:t>(A)A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225B3F">
        <w:rPr>
          <w:rFonts w:ascii="Arial" w:eastAsia="標楷體" w:hAnsi="Arial" w:cs="Arial" w:hint="eastAsia"/>
        </w:rPr>
        <w:tab/>
      </w:r>
      <w:r w:rsidRPr="006B24DC">
        <w:rPr>
          <w:rFonts w:ascii="Arial" w:eastAsia="標楷體" w:hAnsi="Arial" w:cs="Arial"/>
        </w:rPr>
        <w:t>(B)B</w:t>
      </w:r>
      <w:r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w:t>
      </w:r>
      <w:r w:rsidRPr="006B24DC">
        <w:rPr>
          <w:rFonts w:ascii="Arial" w:eastAsia="標楷體" w:hAnsi="Arial" w:cs="Arial"/>
        </w:rPr>
        <w:t>E</w:t>
      </w:r>
      <w:r w:rsidR="00225B3F">
        <w:rPr>
          <w:rFonts w:ascii="Arial" w:eastAsia="標楷體" w:hAnsi="Arial" w:cs="Arial" w:hint="eastAsia"/>
        </w:rPr>
        <w:tab/>
      </w:r>
      <w:r w:rsidRPr="006B24DC">
        <w:rPr>
          <w:rFonts w:ascii="Arial" w:eastAsia="標楷體" w:hAnsi="Arial" w:cs="Arial"/>
        </w:rPr>
        <w:t>(C)B</w:t>
      </w:r>
      <w:r w:rsidRPr="006B24DC">
        <w:rPr>
          <w:rFonts w:ascii="Arial" w:eastAsia="標楷體" w:hAnsi="Arial" w:cs="Arial"/>
        </w:rPr>
        <w:t>、</w:t>
      </w:r>
      <w:r w:rsidRPr="006B24DC">
        <w:rPr>
          <w:rFonts w:ascii="Arial" w:eastAsia="標楷體" w:hAnsi="Arial" w:cs="Arial"/>
        </w:rPr>
        <w:t>C</w:t>
      </w:r>
      <w:r w:rsidRPr="006B24DC">
        <w:rPr>
          <w:rFonts w:ascii="Arial" w:eastAsia="標楷體" w:hAnsi="Arial" w:cs="Arial"/>
        </w:rPr>
        <w:t>、</w:t>
      </w:r>
      <w:r w:rsidRPr="006B24DC">
        <w:rPr>
          <w:rFonts w:ascii="Arial" w:eastAsia="標楷體" w:hAnsi="Arial" w:cs="Arial"/>
        </w:rPr>
        <w:t>D</w:t>
      </w:r>
      <w:r w:rsidR="007929BB">
        <w:rPr>
          <w:rFonts w:ascii="Arial" w:eastAsia="標楷體" w:hAnsi="Arial" w:cs="Arial" w:hint="eastAsia"/>
        </w:rPr>
        <w:tab/>
      </w:r>
      <w:r w:rsidRPr="006B24DC">
        <w:rPr>
          <w:rFonts w:ascii="Arial" w:eastAsia="標楷體" w:hAnsi="Arial" w:cs="Arial"/>
        </w:rPr>
        <w:t>(D)B</w:t>
      </w:r>
      <w:r w:rsidRPr="006B24DC">
        <w:rPr>
          <w:rFonts w:ascii="Arial" w:eastAsia="標楷體" w:hAnsi="Arial" w:cs="Arial"/>
        </w:rPr>
        <w:t>、</w:t>
      </w:r>
      <w:r w:rsidRPr="006B24DC">
        <w:rPr>
          <w:rFonts w:ascii="Arial" w:eastAsia="標楷體" w:hAnsi="Arial" w:cs="Arial"/>
        </w:rPr>
        <w:t>D</w:t>
      </w:r>
      <w:r w:rsidRPr="006B24DC">
        <w:rPr>
          <w:rFonts w:ascii="Arial" w:eastAsia="標楷體" w:hAnsi="Arial" w:cs="Arial"/>
        </w:rPr>
        <w:t>、</w:t>
      </w:r>
      <w:r w:rsidRPr="006B24DC">
        <w:rPr>
          <w:rFonts w:ascii="Arial" w:eastAsia="標楷體" w:hAnsi="Arial" w:cs="Arial"/>
        </w:rPr>
        <w:t>E</w:t>
      </w:r>
    </w:p>
    <w:p w:rsidR="009B43DB" w:rsidRPr="001F0C78" w:rsidRDefault="009B43DB" w:rsidP="00C15A3C">
      <w:pPr>
        <w:pStyle w:val="SFI"/>
        <w:numPr>
          <w:ilvl w:val="0"/>
          <w:numId w:val="1"/>
        </w:numPr>
        <w:tabs>
          <w:tab w:val="clear" w:pos="360"/>
          <w:tab w:val="num" w:pos="426"/>
        </w:tabs>
        <w:spacing w:before="0" w:after="0" w:line="300" w:lineRule="exact"/>
        <w:ind w:left="426" w:hanging="426"/>
        <w:rPr>
          <w:rFonts w:ascii="Arial" w:hAnsi="Arial" w:cs="Arial"/>
          <w:spacing w:val="-12"/>
        </w:rPr>
      </w:pPr>
      <w:r w:rsidRPr="001F0C78">
        <w:rPr>
          <w:rFonts w:ascii="Arial" w:hAnsi="Arial" w:cs="Arial"/>
          <w:spacing w:val="-12"/>
        </w:rPr>
        <w:t>下列何者應按月彙報金管會？</w:t>
      </w:r>
      <w:r w:rsidR="00A64B0C" w:rsidRPr="001F0C78">
        <w:rPr>
          <w:rFonts w:ascii="Arial" w:hAnsi="Arial" w:cs="Arial" w:hint="eastAsia"/>
          <w:spacing w:val="-12"/>
        </w:rPr>
        <w:t xml:space="preserve">  </w:t>
      </w:r>
      <w:r w:rsidRPr="001F0C78">
        <w:rPr>
          <w:rFonts w:ascii="Arial" w:hAnsi="Arial" w:cs="Arial"/>
          <w:spacing w:val="-12"/>
        </w:rPr>
        <w:t>A.</w:t>
      </w:r>
      <w:r w:rsidRPr="001F0C78">
        <w:rPr>
          <w:rFonts w:ascii="Arial" w:hAnsi="Arial" w:cs="Arial"/>
          <w:spacing w:val="-12"/>
        </w:rPr>
        <w:t>結算會員入會或退會；</w:t>
      </w:r>
      <w:r w:rsidRPr="001F0C78">
        <w:rPr>
          <w:rFonts w:ascii="Arial" w:hAnsi="Arial" w:cs="Arial"/>
          <w:spacing w:val="-12"/>
        </w:rPr>
        <w:t>B.</w:t>
      </w:r>
      <w:r w:rsidRPr="001F0C78">
        <w:rPr>
          <w:rFonts w:ascii="Arial" w:hAnsi="Arial" w:cs="Arial"/>
          <w:spacing w:val="-12"/>
        </w:rPr>
        <w:t>期貨交易之監視及處理情形；</w:t>
      </w:r>
      <w:r w:rsidRPr="001F0C78">
        <w:rPr>
          <w:rFonts w:ascii="Arial" w:hAnsi="Arial" w:cs="Arial"/>
          <w:spacing w:val="-12"/>
        </w:rPr>
        <w:t>C.</w:t>
      </w:r>
      <w:r w:rsidRPr="001F0C78">
        <w:rPr>
          <w:rFonts w:ascii="Arial" w:hAnsi="Arial" w:cs="Arial"/>
          <w:spacing w:val="-12"/>
        </w:rPr>
        <w:t>對結算會員所為之處分；</w:t>
      </w:r>
      <w:r w:rsidRPr="001F0C78">
        <w:rPr>
          <w:rFonts w:ascii="Arial" w:hAnsi="Arial" w:cs="Arial"/>
          <w:spacing w:val="-12"/>
        </w:rPr>
        <w:t>D.</w:t>
      </w:r>
      <w:r w:rsidRPr="001F0C78">
        <w:rPr>
          <w:rFonts w:ascii="Arial" w:hAnsi="Arial" w:cs="Arial"/>
          <w:spacing w:val="-12"/>
        </w:rPr>
        <w:t>結算會員有逾時交割或交割不能之情事；</w:t>
      </w:r>
      <w:r w:rsidRPr="001F0C78">
        <w:rPr>
          <w:rFonts w:ascii="Arial" w:hAnsi="Arial" w:cs="Arial"/>
          <w:spacing w:val="-12"/>
        </w:rPr>
        <w:t>E.</w:t>
      </w:r>
      <w:r w:rsidRPr="001F0C78">
        <w:rPr>
          <w:rFonts w:ascii="Arial" w:hAnsi="Arial" w:cs="Arial"/>
          <w:spacing w:val="-12"/>
        </w:rPr>
        <w:t>結算會員之財務、業務查核情形；</w:t>
      </w:r>
      <w:r w:rsidR="00A64B0C" w:rsidRPr="001F0C78">
        <w:rPr>
          <w:rFonts w:ascii="Arial" w:hAnsi="Arial" w:cs="Arial"/>
          <w:spacing w:val="-12"/>
        </w:rPr>
        <w:t>F.</w:t>
      </w:r>
      <w:r w:rsidRPr="001F0C78">
        <w:rPr>
          <w:rFonts w:ascii="Arial" w:hAnsi="Arial" w:cs="Arial"/>
          <w:spacing w:val="-12"/>
        </w:rPr>
        <w:t>董事會議事錄</w:t>
      </w:r>
    </w:p>
    <w:p w:rsidR="009B43DB" w:rsidRDefault="009B43DB" w:rsidP="00C15A3C">
      <w:pPr>
        <w:tabs>
          <w:tab w:val="left" w:pos="2977"/>
          <w:tab w:val="left" w:pos="5387"/>
          <w:tab w:val="left" w:pos="7655"/>
        </w:tabs>
        <w:snapToGrid w:val="0"/>
        <w:spacing w:line="300" w:lineRule="exact"/>
        <w:ind w:firstLine="480"/>
        <w:rPr>
          <w:rFonts w:ascii="Arial" w:eastAsia="標楷體" w:hAnsi="Arial" w:cs="Arial"/>
        </w:rPr>
      </w:pPr>
      <w:r w:rsidRPr="006B24DC">
        <w:rPr>
          <w:rFonts w:ascii="Arial" w:eastAsia="標楷體" w:hAnsi="Arial" w:cs="Arial"/>
        </w:rPr>
        <w:t>(A)A</w:t>
      </w:r>
      <w:r w:rsidRPr="006B24DC">
        <w:rPr>
          <w:rFonts w:ascii="Arial" w:eastAsia="標楷體" w:hAnsi="Arial" w:cs="Arial"/>
        </w:rPr>
        <w:t>、</w:t>
      </w:r>
      <w:r w:rsidRPr="006B24DC">
        <w:rPr>
          <w:rFonts w:ascii="Arial" w:eastAsia="標楷體" w:hAnsi="Arial" w:cs="Arial"/>
        </w:rPr>
        <w:t>D</w:t>
      </w:r>
      <w:r w:rsidRPr="006B24DC">
        <w:rPr>
          <w:rFonts w:ascii="Arial" w:eastAsia="標楷體" w:hAnsi="Arial" w:cs="Arial"/>
        </w:rPr>
        <w:t>、</w:t>
      </w:r>
      <w:r w:rsidRPr="006B24DC">
        <w:rPr>
          <w:rFonts w:ascii="Arial" w:eastAsia="標楷體" w:hAnsi="Arial" w:cs="Arial"/>
        </w:rPr>
        <w:t>E</w:t>
      </w:r>
      <w:r w:rsidR="007929BB">
        <w:rPr>
          <w:rFonts w:ascii="Arial" w:eastAsia="標楷體" w:hAnsi="Arial" w:cs="Arial" w:hint="eastAsia"/>
        </w:rPr>
        <w:tab/>
      </w:r>
      <w:r w:rsidRPr="006B24DC">
        <w:rPr>
          <w:rFonts w:ascii="Arial" w:eastAsia="標楷體" w:hAnsi="Arial" w:cs="Arial"/>
        </w:rPr>
        <w:t>(B)A</w:t>
      </w:r>
      <w:r w:rsidRPr="006B24DC">
        <w:rPr>
          <w:rFonts w:ascii="Arial" w:eastAsia="標楷體" w:hAnsi="Arial" w:cs="Arial"/>
        </w:rPr>
        <w:t>、</w:t>
      </w:r>
      <w:r w:rsidRPr="006B24DC">
        <w:rPr>
          <w:rFonts w:ascii="Arial" w:eastAsia="標楷體" w:hAnsi="Arial" w:cs="Arial"/>
        </w:rPr>
        <w:t>B</w:t>
      </w:r>
      <w:r w:rsidRPr="006B24DC">
        <w:rPr>
          <w:rFonts w:ascii="Arial" w:eastAsia="標楷體" w:hAnsi="Arial" w:cs="Arial"/>
        </w:rPr>
        <w:t>、</w:t>
      </w:r>
      <w:r w:rsidRPr="006B24DC">
        <w:rPr>
          <w:rFonts w:ascii="Arial" w:eastAsia="標楷體" w:hAnsi="Arial" w:cs="Arial"/>
        </w:rPr>
        <w:t>C</w:t>
      </w:r>
      <w:r w:rsidR="007929BB">
        <w:rPr>
          <w:rFonts w:ascii="Arial" w:eastAsia="標楷體" w:hAnsi="Arial" w:cs="Arial" w:hint="eastAsia"/>
        </w:rPr>
        <w:tab/>
      </w:r>
      <w:r w:rsidRPr="006B24DC">
        <w:rPr>
          <w:rFonts w:ascii="Arial" w:eastAsia="標楷體" w:hAnsi="Arial" w:cs="Arial"/>
        </w:rPr>
        <w:t>(C)A</w:t>
      </w:r>
      <w:r w:rsidRPr="006B24DC">
        <w:rPr>
          <w:rFonts w:ascii="Arial" w:eastAsia="標楷體" w:hAnsi="Arial" w:cs="Arial"/>
        </w:rPr>
        <w:t>、</w:t>
      </w:r>
      <w:r w:rsidRPr="006B24DC">
        <w:rPr>
          <w:rFonts w:ascii="Arial" w:eastAsia="標楷體" w:hAnsi="Arial" w:cs="Arial"/>
        </w:rPr>
        <w:t>E</w:t>
      </w:r>
      <w:r w:rsidRPr="006B24DC">
        <w:rPr>
          <w:rFonts w:ascii="Arial" w:eastAsia="標楷體" w:hAnsi="Arial" w:cs="Arial"/>
        </w:rPr>
        <w:t>、</w:t>
      </w:r>
      <w:r w:rsidRPr="006B24DC">
        <w:rPr>
          <w:rFonts w:ascii="Arial" w:eastAsia="標楷體" w:hAnsi="Arial" w:cs="Arial"/>
        </w:rPr>
        <w:t>F</w:t>
      </w:r>
      <w:r w:rsidR="007929BB">
        <w:rPr>
          <w:rFonts w:ascii="Arial" w:eastAsia="標楷體" w:hAnsi="Arial" w:cs="Arial" w:hint="eastAsia"/>
        </w:rPr>
        <w:tab/>
      </w:r>
      <w:r w:rsidRPr="006B24DC">
        <w:rPr>
          <w:rFonts w:ascii="Arial" w:eastAsia="標楷體" w:hAnsi="Arial" w:cs="Arial"/>
        </w:rPr>
        <w:t>(D)B</w:t>
      </w:r>
      <w:r w:rsidRPr="006B24DC">
        <w:rPr>
          <w:rFonts w:ascii="Arial" w:eastAsia="標楷體" w:hAnsi="Arial" w:cs="Arial"/>
        </w:rPr>
        <w:t>、</w:t>
      </w:r>
      <w:r w:rsidRPr="006B24DC">
        <w:rPr>
          <w:rFonts w:ascii="Arial" w:eastAsia="標楷體" w:hAnsi="Arial" w:cs="Arial"/>
        </w:rPr>
        <w:t>D</w:t>
      </w:r>
      <w:r w:rsidRPr="006B24DC">
        <w:rPr>
          <w:rFonts w:ascii="Arial" w:eastAsia="標楷體" w:hAnsi="Arial" w:cs="Arial"/>
        </w:rPr>
        <w:t>、</w:t>
      </w:r>
      <w:r w:rsidRPr="006B24DC">
        <w:rPr>
          <w:rFonts w:ascii="Arial" w:eastAsia="標楷體" w:hAnsi="Arial" w:cs="Arial"/>
        </w:rPr>
        <w:t>F</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依我國期貨交易法規定，下列有關在期貨交易所交易之期貨契約，何者敘述有誤？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期貨交易契約非經主管機關核准，不得在期貨交易所交易</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涉及新臺幣與外幣間兌換之期貨交易契約，應先會商中央銀行同意</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C15A3C">
        <w:rPr>
          <w:rFonts w:ascii="Arial" w:eastAsia="標楷體" w:hAnsi="Arial" w:cs="Arial"/>
          <w:spacing w:val="-4"/>
        </w:rPr>
        <w:t>在正常情形下，主管機關對於期貨交易契約可否在期貨交易所交易之審理</w:t>
      </w:r>
      <w:proofErr w:type="gramStart"/>
      <w:r w:rsidRPr="00C15A3C">
        <w:rPr>
          <w:rFonts w:ascii="Arial" w:eastAsia="標楷體" w:hAnsi="Arial" w:cs="Arial"/>
          <w:spacing w:val="-4"/>
        </w:rPr>
        <w:t>期間，</w:t>
      </w:r>
      <w:proofErr w:type="gramEnd"/>
      <w:r w:rsidRPr="00C15A3C">
        <w:rPr>
          <w:rFonts w:ascii="Arial" w:eastAsia="標楷體" w:hAnsi="Arial" w:cs="Arial"/>
          <w:spacing w:val="-4"/>
        </w:rPr>
        <w:t>不得超過</w:t>
      </w:r>
      <w:r w:rsidRPr="00C15A3C">
        <w:rPr>
          <w:rFonts w:ascii="Arial" w:eastAsia="標楷體" w:hAnsi="Arial" w:cs="Arial"/>
          <w:spacing w:val="-4"/>
        </w:rPr>
        <w:t>3</w:t>
      </w:r>
      <w:r w:rsidRPr="00C15A3C">
        <w:rPr>
          <w:rFonts w:ascii="Arial" w:eastAsia="標楷體" w:hAnsi="Arial" w:cs="Arial"/>
          <w:spacing w:val="-4"/>
        </w:rPr>
        <w:t>個月</w:t>
      </w:r>
    </w:p>
    <w:p w:rsidR="009B43DB" w:rsidRPr="00C15A3C" w:rsidRDefault="009B43DB" w:rsidP="00C15A3C">
      <w:pPr>
        <w:tabs>
          <w:tab w:val="left" w:pos="2977"/>
          <w:tab w:val="left" w:pos="5387"/>
          <w:tab w:val="left" w:pos="7797"/>
        </w:tabs>
        <w:snapToGrid w:val="0"/>
        <w:spacing w:line="300" w:lineRule="exact"/>
        <w:ind w:firstLine="480"/>
        <w:rPr>
          <w:rFonts w:ascii="Arial" w:eastAsia="標楷體" w:hAnsi="Arial" w:cs="Arial"/>
          <w:spacing w:val="-6"/>
        </w:rPr>
      </w:pPr>
      <w:r w:rsidRPr="006B24DC">
        <w:rPr>
          <w:rFonts w:ascii="Arial" w:eastAsia="標楷體" w:hAnsi="Arial" w:cs="Arial"/>
        </w:rPr>
        <w:t>(D)</w:t>
      </w:r>
      <w:r w:rsidRPr="00C15A3C">
        <w:rPr>
          <w:rFonts w:ascii="Arial" w:eastAsia="標楷體" w:hAnsi="Arial" w:cs="Arial"/>
          <w:spacing w:val="-6"/>
        </w:rPr>
        <w:t>在期貨交易所交易之期貨交易契約，有喪失經濟效益或不符公共利益等情事時，主管機關得撤銷之</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日本中部大阪商品交易所決定</w:t>
      </w:r>
      <w:r w:rsidRPr="009B43DB">
        <w:rPr>
          <w:rFonts w:ascii="Arial" w:hAnsi="Arial" w:cs="Arial"/>
        </w:rPr>
        <w:t>2011</w:t>
      </w:r>
      <w:r w:rsidRPr="009B43DB">
        <w:rPr>
          <w:rFonts w:ascii="Arial" w:hAnsi="Arial" w:cs="Arial"/>
        </w:rPr>
        <w:t>年解散，但基於日本境內石油業界的要求，同交易所石油市場的實質交易，其承接的交易所為下列何者？</w:t>
      </w:r>
    </w:p>
    <w:p w:rsidR="009B43DB" w:rsidRPr="006B24DC" w:rsidRDefault="009B43DB" w:rsidP="00C15A3C">
      <w:pPr>
        <w:tabs>
          <w:tab w:val="left" w:pos="2977"/>
          <w:tab w:val="left" w:pos="5387"/>
          <w:tab w:val="left" w:pos="7655"/>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東京金融交易所</w:t>
      </w:r>
      <w:r w:rsidR="007929BB">
        <w:rPr>
          <w:rFonts w:ascii="Arial" w:eastAsia="標楷體" w:hAnsi="Arial" w:cs="Arial" w:hint="eastAsia"/>
        </w:rPr>
        <w:tab/>
      </w:r>
      <w:r w:rsidRPr="006B24DC">
        <w:rPr>
          <w:rFonts w:ascii="Arial" w:eastAsia="標楷體" w:hAnsi="Arial" w:cs="Arial"/>
        </w:rPr>
        <w:t>(B)</w:t>
      </w:r>
      <w:r w:rsidRPr="00391132">
        <w:rPr>
          <w:rFonts w:ascii="Arial" w:eastAsia="標楷體" w:hAnsi="Arial" w:cs="Arial"/>
          <w:spacing w:val="-20"/>
        </w:rPr>
        <w:t>東京穀物商品交易所</w:t>
      </w:r>
      <w:r w:rsidR="00B25F66">
        <w:rPr>
          <w:rFonts w:ascii="Arial" w:eastAsia="標楷體" w:hAnsi="Arial" w:cs="Arial" w:hint="eastAsia"/>
        </w:rPr>
        <w:t xml:space="preserve">  </w:t>
      </w:r>
      <w:r w:rsidRPr="006B24DC">
        <w:rPr>
          <w:rFonts w:ascii="Arial" w:eastAsia="標楷體" w:hAnsi="Arial" w:cs="Arial"/>
        </w:rPr>
        <w:t>(C)</w:t>
      </w:r>
      <w:r w:rsidRPr="006B24DC">
        <w:rPr>
          <w:rFonts w:ascii="Arial" w:eastAsia="標楷體" w:hAnsi="Arial" w:cs="Arial"/>
        </w:rPr>
        <w:t>東京證券交易所</w:t>
      </w:r>
      <w:r w:rsidR="00391132">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東京商品交易所</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有關期貨商或他業兼營期貨業務者申請增加業務種類應符合之規定，下列敘述何者錯誤？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最近三個月未曾受主管機關警告處分</w:t>
      </w:r>
    </w:p>
    <w:p w:rsidR="009B43DB" w:rsidRPr="006B24DC" w:rsidRDefault="009B43DB" w:rsidP="00C15A3C">
      <w:pPr>
        <w:tabs>
          <w:tab w:val="left" w:pos="2977"/>
          <w:tab w:val="left" w:pos="5387"/>
          <w:tab w:val="left" w:pos="7797"/>
        </w:tabs>
        <w:snapToGrid w:val="0"/>
        <w:spacing w:line="300" w:lineRule="exact"/>
        <w:ind w:leftChars="200" w:left="812" w:hanging="332"/>
        <w:rPr>
          <w:rFonts w:ascii="Arial" w:eastAsia="標楷體" w:hAnsi="Arial" w:cs="Arial"/>
        </w:rPr>
      </w:pPr>
      <w:r w:rsidRPr="006B24DC">
        <w:rPr>
          <w:rFonts w:ascii="Arial" w:eastAsia="標楷體" w:hAnsi="Arial" w:cs="Arial"/>
        </w:rPr>
        <w:t>(B)</w:t>
      </w:r>
      <w:r w:rsidRPr="006B24DC">
        <w:rPr>
          <w:rFonts w:ascii="Arial" w:eastAsia="標楷體" w:hAnsi="Arial" w:cs="Arial"/>
        </w:rPr>
        <w:t>最近半年曾受主管機關為撤換其負責人之處分，但其情事已具體改善並經金管會認可者，仍得申請增加業務種類</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最近一年未曾受主管機關全部或一部之停業處分</w:t>
      </w:r>
    </w:p>
    <w:p w:rsidR="006220C1"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最近二年未曾受主管機關停止或限制買賣之處分</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依期貨商管理規則之規定，當期貨商之業主權益低於多少時，期貨商應即向主管機關與主管機關指定之機構申報？</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最低實收資本額</w:t>
      </w:r>
      <w:r w:rsidR="00391132">
        <w:rPr>
          <w:rFonts w:ascii="Arial" w:eastAsia="標楷體" w:hAnsi="Arial" w:cs="Arial" w:hint="eastAsia"/>
        </w:rPr>
        <w:t>60%</w:t>
      </w:r>
      <w:r w:rsidR="00B25F66">
        <w:rPr>
          <w:rFonts w:ascii="Arial" w:eastAsia="標楷體" w:hAnsi="Arial" w:cs="Arial" w:hint="eastAsia"/>
        </w:rPr>
        <w:tab/>
      </w:r>
      <w:r w:rsidRPr="006B24DC">
        <w:rPr>
          <w:rFonts w:ascii="Arial" w:eastAsia="標楷體" w:hAnsi="Arial" w:cs="Arial"/>
        </w:rPr>
        <w:t>(B)</w:t>
      </w:r>
      <w:r w:rsidRPr="006B24DC">
        <w:rPr>
          <w:rFonts w:ascii="Arial" w:eastAsia="標楷體" w:hAnsi="Arial" w:cs="Arial"/>
        </w:rPr>
        <w:t>最低實收資本額</w:t>
      </w:r>
      <w:r w:rsidR="00391132">
        <w:rPr>
          <w:rFonts w:ascii="Arial" w:eastAsia="標楷體" w:hAnsi="Arial" w:cs="Arial" w:hint="eastAsia"/>
        </w:rPr>
        <w:t>20%</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最低實收資本額</w:t>
      </w:r>
      <w:r w:rsidR="00391132">
        <w:rPr>
          <w:rFonts w:ascii="Arial" w:eastAsia="標楷體" w:hAnsi="Arial" w:cs="Arial" w:hint="eastAsia"/>
        </w:rPr>
        <w:t>30%</w:t>
      </w:r>
      <w:r w:rsidR="00B25F66">
        <w:rPr>
          <w:rFonts w:ascii="Arial" w:eastAsia="標楷體" w:hAnsi="Arial" w:cs="Arial" w:hint="eastAsia"/>
        </w:rPr>
        <w:tab/>
      </w:r>
      <w:r w:rsidRPr="006B24DC">
        <w:rPr>
          <w:rFonts w:ascii="Arial" w:eastAsia="標楷體" w:hAnsi="Arial" w:cs="Arial"/>
        </w:rPr>
        <w:t>(D)</w:t>
      </w:r>
      <w:r w:rsidRPr="006B24DC">
        <w:rPr>
          <w:rFonts w:ascii="Arial" w:eastAsia="標楷體" w:hAnsi="Arial" w:cs="Arial"/>
        </w:rPr>
        <w:t>最低實收資本額</w:t>
      </w:r>
      <w:r w:rsidR="00391132">
        <w:rPr>
          <w:rFonts w:ascii="Arial" w:eastAsia="標楷體" w:hAnsi="Arial" w:cs="Arial" w:hint="eastAsia"/>
        </w:rPr>
        <w:t>10%</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某甲為經主管機關核准設立之期貨經紀商，未向主管機關申報核備開始營業，即先行接受期貨交易人委託下單，該行為是否違反期貨交易法之規定？若是，其罰則為何？</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是，並可處一年以下有期徒刑、拘役或科或</w:t>
      </w:r>
      <w:proofErr w:type="gramStart"/>
      <w:r w:rsidRPr="006B24DC">
        <w:rPr>
          <w:rFonts w:ascii="Arial" w:eastAsia="標楷體" w:hAnsi="Arial" w:cs="Arial"/>
        </w:rPr>
        <w:t>併</w:t>
      </w:r>
      <w:proofErr w:type="gramEnd"/>
      <w:r w:rsidRPr="006B24DC">
        <w:rPr>
          <w:rFonts w:ascii="Arial" w:eastAsia="標楷體" w:hAnsi="Arial" w:cs="Arial"/>
        </w:rPr>
        <w:t>科新臺幣一百八十萬元以下罰金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是，三年以下有期徒刑、拘役或科或</w:t>
      </w:r>
      <w:proofErr w:type="gramStart"/>
      <w:r w:rsidRPr="006B24DC">
        <w:rPr>
          <w:rFonts w:ascii="Arial" w:eastAsia="標楷體" w:hAnsi="Arial" w:cs="Arial"/>
        </w:rPr>
        <w:t>併</w:t>
      </w:r>
      <w:proofErr w:type="gramEnd"/>
      <w:r w:rsidRPr="006B24DC">
        <w:rPr>
          <w:rFonts w:ascii="Arial" w:eastAsia="標楷體" w:hAnsi="Arial" w:cs="Arial"/>
        </w:rPr>
        <w:t>科新臺幣二百四十萬元以下罰金</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是，主管機關可對期貨經紀商處新臺幣十二萬元以上二百四十萬元以下</w:t>
      </w:r>
      <w:r w:rsidR="000D686E" w:rsidRPr="006B24DC">
        <w:rPr>
          <w:rFonts w:ascii="Arial" w:eastAsia="標楷體" w:hAnsi="Arial" w:cs="Arial"/>
        </w:rPr>
        <w:t>行政罰鍰</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並未違反期貨交易法之規定</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期貨經理事業接受委任人全權委託期貨交易前，應提供委任人書面資料，向委任人詳細說明之事項，不包括下列何者？</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交易或投資標的之特性、可能之風險及法令限制</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期貨經理事業每一從事全權委託交易決定人員之學歷與經歷</w:t>
      </w:r>
    </w:p>
    <w:p w:rsidR="009B43DB" w:rsidRPr="006B24DC" w:rsidRDefault="009B43DB" w:rsidP="00C15A3C">
      <w:pPr>
        <w:tabs>
          <w:tab w:val="left" w:pos="2977"/>
          <w:tab w:val="left" w:pos="5387"/>
          <w:tab w:val="left" w:pos="7797"/>
        </w:tabs>
        <w:snapToGrid w:val="0"/>
        <w:spacing w:line="300" w:lineRule="exact"/>
        <w:ind w:leftChars="199" w:left="826" w:hanging="348"/>
        <w:rPr>
          <w:rFonts w:ascii="Arial" w:eastAsia="標楷體" w:hAnsi="Arial" w:cs="Arial"/>
        </w:rPr>
      </w:pPr>
      <w:r w:rsidRPr="006B24DC">
        <w:rPr>
          <w:rFonts w:ascii="Arial" w:eastAsia="標楷體" w:hAnsi="Arial" w:cs="Arial"/>
        </w:rPr>
        <w:t>(C)</w:t>
      </w:r>
      <w:r w:rsidRPr="006B24DC">
        <w:rPr>
          <w:rFonts w:ascii="Arial" w:eastAsia="標楷體" w:hAnsi="Arial" w:cs="Arial"/>
        </w:rPr>
        <w:t>最近二年全權委託交易決定人員因從事全權委託證券投資或期貨交易業務而發生或進行中之訴訟、非訟事件之情形</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(D)</w:t>
      </w:r>
      <w:r w:rsidRPr="006B24DC">
        <w:rPr>
          <w:rFonts w:ascii="Arial" w:eastAsia="標楷體" w:hAnsi="Arial" w:cs="Arial"/>
        </w:rPr>
        <w:t>期貨經理事業或其負責人受主管機關處分之情形</w:t>
      </w:r>
    </w:p>
    <w:p w:rsidR="009B43DB" w:rsidRPr="009B43DB" w:rsidRDefault="009B43DB" w:rsidP="00C15A3C">
      <w:pPr>
        <w:pStyle w:val="SFI"/>
        <w:numPr>
          <w:ilvl w:val="0"/>
          <w:numId w:val="1"/>
        </w:numPr>
        <w:tabs>
          <w:tab w:val="clear" w:pos="360"/>
          <w:tab w:val="num" w:pos="426"/>
        </w:tabs>
        <w:spacing w:before="0" w:after="0" w:line="300" w:lineRule="exact"/>
        <w:ind w:left="426" w:hanging="426"/>
        <w:rPr>
          <w:rFonts w:ascii="Arial" w:hAnsi="Arial" w:cs="Arial"/>
        </w:rPr>
      </w:pPr>
      <w:r w:rsidRPr="009B43DB">
        <w:rPr>
          <w:rFonts w:ascii="Arial" w:hAnsi="Arial" w:cs="Arial"/>
        </w:rPr>
        <w:t>有關期貨信託基金追加募集之規定，何者有誤？</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(A)</w:t>
      </w:r>
      <w:r w:rsidRPr="006B24DC">
        <w:rPr>
          <w:rFonts w:ascii="Arial" w:eastAsia="標楷體" w:hAnsi="Arial" w:cs="Arial"/>
        </w:rPr>
        <w:t>對不特定人募集之期貨信託基金符合一定條件得辦理追加募集</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(B)</w:t>
      </w:r>
      <w:r w:rsidRPr="006B24DC">
        <w:rPr>
          <w:rFonts w:ascii="Arial" w:eastAsia="標楷體" w:hAnsi="Arial" w:cs="Arial"/>
        </w:rPr>
        <w:t>申請書件應送由同業公會審查轉報主管機關申</w:t>
      </w:r>
      <w:r w:rsidR="00225B3F">
        <w:rPr>
          <w:rFonts w:ascii="Arial" w:eastAsia="標楷體" w:hAnsi="Arial" w:cs="Arial" w:hint="eastAsia"/>
        </w:rPr>
        <w:t>報生效</w:t>
      </w:r>
    </w:p>
    <w:p w:rsidR="009B43DB" w:rsidRPr="006B24DC" w:rsidRDefault="009B43DB" w:rsidP="00C15A3C">
      <w:pPr>
        <w:tabs>
          <w:tab w:val="left" w:pos="2977"/>
          <w:tab w:val="left" w:pos="5387"/>
          <w:tab w:val="left" w:pos="7797"/>
        </w:tabs>
        <w:snapToGrid w:val="0"/>
        <w:spacing w:line="300" w:lineRule="exact"/>
        <w:ind w:firstLine="480"/>
        <w:rPr>
          <w:rFonts w:ascii="Arial" w:eastAsia="標楷體" w:hAnsi="Arial" w:cs="Arial"/>
        </w:rPr>
      </w:pPr>
      <w:r w:rsidRPr="006B24DC">
        <w:rPr>
          <w:rFonts w:ascii="Arial" w:eastAsia="標楷體" w:hAnsi="Arial" w:cs="Arial"/>
        </w:rPr>
        <w:t>(C)</w:t>
      </w:r>
      <w:r w:rsidRPr="006B24DC">
        <w:rPr>
          <w:rFonts w:ascii="Arial" w:eastAsia="標楷體" w:hAnsi="Arial" w:cs="Arial"/>
        </w:rPr>
        <w:t>自開放買回之日起至申請送件日屆滿一個月</w:t>
      </w:r>
    </w:p>
    <w:p w:rsidR="0084282D" w:rsidRDefault="009B43DB" w:rsidP="00C15A3C">
      <w:pPr>
        <w:tabs>
          <w:tab w:val="left" w:pos="2977"/>
          <w:tab w:val="left" w:pos="5387"/>
          <w:tab w:val="left" w:pos="7797"/>
        </w:tabs>
        <w:snapToGrid w:val="0"/>
        <w:spacing w:line="300" w:lineRule="exact"/>
        <w:ind w:leftChars="200" w:left="840" w:hanging="360"/>
        <w:rPr>
          <w:rFonts w:ascii="Arial" w:eastAsia="標楷體" w:hAnsi="Arial" w:cs="Arial"/>
        </w:rPr>
      </w:pPr>
      <w:r w:rsidRPr="006B24DC">
        <w:rPr>
          <w:rFonts w:ascii="Arial" w:eastAsia="標楷體" w:hAnsi="Arial" w:cs="Arial"/>
        </w:rPr>
        <w:t>(D)</w:t>
      </w:r>
      <w:r w:rsidRPr="006B24DC">
        <w:rPr>
          <w:rFonts w:ascii="Arial" w:eastAsia="標楷體" w:hAnsi="Arial" w:cs="Arial"/>
        </w:rPr>
        <w:t>申報日前五個營業日平均已發行單位</w:t>
      </w:r>
      <w:proofErr w:type="gramStart"/>
      <w:r w:rsidRPr="006B24DC">
        <w:rPr>
          <w:rFonts w:ascii="Arial" w:eastAsia="標楷體" w:hAnsi="Arial" w:cs="Arial"/>
        </w:rPr>
        <w:t>數占原申請</w:t>
      </w:r>
      <w:proofErr w:type="gramEnd"/>
      <w:r w:rsidRPr="006B24DC">
        <w:rPr>
          <w:rFonts w:ascii="Arial" w:eastAsia="標楷體" w:hAnsi="Arial" w:cs="Arial"/>
        </w:rPr>
        <w:t>核准及申報生效發行單位數之比率達</w:t>
      </w:r>
      <w:r w:rsidR="00225B3F">
        <w:rPr>
          <w:rFonts w:ascii="Arial" w:eastAsia="標楷體" w:hAnsi="Arial" w:cs="Arial" w:hint="eastAsia"/>
        </w:rPr>
        <w:t>90%</w:t>
      </w:r>
      <w:r w:rsidRPr="006B24DC">
        <w:rPr>
          <w:rFonts w:ascii="Arial" w:eastAsia="標楷體" w:hAnsi="Arial" w:cs="Arial"/>
        </w:rPr>
        <w:t>以上</w:t>
      </w:r>
      <w:r w:rsidR="0084282D">
        <w:rPr>
          <w:rFonts w:ascii="Arial" w:eastAsia="標楷體" w:hAnsi="Arial" w:cs="Arial"/>
        </w:rPr>
        <w:br w:type="page"/>
      </w:r>
    </w:p>
    <w:p w:rsidR="0084282D" w:rsidRPr="004B401C" w:rsidRDefault="0084282D" w:rsidP="0084282D">
      <w:pPr>
        <w:snapToGrid w:val="0"/>
        <w:spacing w:after="24" w:line="360" w:lineRule="atLeast"/>
        <w:rPr>
          <w:rFonts w:ascii="Arial" w:eastAsia="標楷體" w:hAnsi="Arial" w:cs="Arial"/>
          <w:b/>
          <w:sz w:val="32"/>
          <w:szCs w:val="32"/>
        </w:rPr>
      </w:pPr>
      <w:r w:rsidRPr="004B401C">
        <w:rPr>
          <w:rFonts w:ascii="Arial" w:eastAsia="標楷體" w:hAnsi="Arial" w:cs="Arial"/>
          <w:b/>
          <w:sz w:val="32"/>
          <w:szCs w:val="32"/>
        </w:rPr>
        <w:lastRenderedPageBreak/>
        <w:t>109</w:t>
      </w:r>
      <w:r w:rsidRPr="004B401C">
        <w:rPr>
          <w:rFonts w:ascii="Arial" w:eastAsia="標楷體" w:hAnsi="Arial" w:cs="Arial"/>
          <w:b/>
          <w:sz w:val="32"/>
          <w:szCs w:val="32"/>
        </w:rPr>
        <w:t>年第</w:t>
      </w:r>
      <w:r>
        <w:rPr>
          <w:rFonts w:ascii="Arial" w:eastAsia="標楷體" w:hAnsi="Arial" w:cs="Arial" w:hint="eastAsia"/>
          <w:b/>
          <w:sz w:val="32"/>
          <w:szCs w:val="32"/>
        </w:rPr>
        <w:t>4</w:t>
      </w:r>
      <w:r w:rsidRPr="004B401C">
        <w:rPr>
          <w:rFonts w:ascii="Arial" w:eastAsia="標楷體" w:hAnsi="Arial" w:cs="Arial"/>
          <w:b/>
          <w:sz w:val="32"/>
          <w:szCs w:val="32"/>
        </w:rPr>
        <w:t>次期貨商業務員資格測驗試題</w:t>
      </w:r>
    </w:p>
    <w:p w:rsidR="0084282D" w:rsidRPr="004B401C" w:rsidRDefault="0084282D" w:rsidP="0084282D">
      <w:pPr>
        <w:tabs>
          <w:tab w:val="left" w:pos="5640"/>
        </w:tabs>
        <w:snapToGrid w:val="0"/>
        <w:spacing w:after="24"/>
        <w:rPr>
          <w:rFonts w:ascii="Arial" w:eastAsia="標楷體" w:hAnsi="Arial" w:cs="Arial"/>
          <w:b/>
          <w:sz w:val="28"/>
        </w:rPr>
      </w:pPr>
      <w:r w:rsidRPr="004B401C">
        <w:rPr>
          <w:rFonts w:ascii="Arial" w:eastAsia="標楷體" w:hAnsi="Arial" w:cs="Arial"/>
          <w:b/>
          <w:sz w:val="28"/>
        </w:rPr>
        <w:t>專業科目：期貨交易理論與實務</w:t>
      </w:r>
      <w:r w:rsidRPr="004B401C">
        <w:rPr>
          <w:rFonts w:ascii="Arial" w:eastAsia="標楷體" w:hAnsi="Arial" w:cs="Arial"/>
          <w:b/>
          <w:sz w:val="28"/>
        </w:rPr>
        <w:tab/>
      </w:r>
      <w:r w:rsidRPr="004B401C">
        <w:rPr>
          <w:rFonts w:ascii="Arial" w:eastAsia="標楷體" w:hAnsi="Arial" w:cs="Arial"/>
          <w:b/>
          <w:sz w:val="28"/>
        </w:rPr>
        <w:tab/>
      </w:r>
      <w:r w:rsidRPr="004B401C">
        <w:rPr>
          <w:rFonts w:ascii="Arial" w:eastAsia="標楷體" w:hAnsi="Arial" w:cs="Arial"/>
          <w:b/>
          <w:sz w:val="28"/>
        </w:rPr>
        <w:tab/>
      </w:r>
      <w:r w:rsidRPr="004B401C">
        <w:rPr>
          <w:rFonts w:ascii="Arial" w:eastAsia="標楷體" w:hAnsi="Arial" w:cs="Arial"/>
          <w:b/>
          <w:sz w:val="28"/>
        </w:rPr>
        <w:tab/>
      </w:r>
      <w:r w:rsidRPr="004B401C">
        <w:rPr>
          <w:rFonts w:ascii="Arial" w:eastAsia="標楷體" w:hAnsi="Arial" w:cs="Arial"/>
          <w:b/>
          <w:sz w:val="28"/>
        </w:rPr>
        <w:t>請填應試號碼：</w:t>
      </w:r>
      <w:r w:rsidRPr="004B401C">
        <w:rPr>
          <w:rFonts w:ascii="Arial" w:eastAsia="標楷體" w:hAnsi="Arial" w:cs="Arial"/>
          <w:b/>
          <w:sz w:val="28"/>
          <w:u w:val="single"/>
        </w:rPr>
        <w:t xml:space="preserve">              </w:t>
      </w:r>
    </w:p>
    <w:p w:rsidR="0084282D" w:rsidRPr="004B401C" w:rsidRDefault="0084282D" w:rsidP="0084282D">
      <w:pPr>
        <w:ind w:left="1048" w:hangingChars="409" w:hanging="1048"/>
        <w:rPr>
          <w:rFonts w:ascii="Arial" w:eastAsia="標楷體" w:hAnsi="Arial" w:cs="Arial"/>
          <w:b/>
          <w:spacing w:val="-2"/>
          <w:sz w:val="26"/>
          <w:szCs w:val="26"/>
        </w:rPr>
      </w:pPr>
      <w:r w:rsidRPr="004B401C">
        <w:rPr>
          <w:rFonts w:ascii="細明體" w:eastAsia="細明體" w:hAnsi="細明體" w:cs="細明體" w:hint="eastAsia"/>
          <w:b/>
          <w:spacing w:val="-2"/>
          <w:sz w:val="26"/>
          <w:szCs w:val="26"/>
        </w:rPr>
        <w:t>※</w:t>
      </w:r>
      <w:r w:rsidRPr="004B401C">
        <w:rPr>
          <w:rFonts w:ascii="Arial" w:eastAsia="標楷體" w:hAnsi="Arial" w:cs="Arial"/>
          <w:b/>
          <w:spacing w:val="-2"/>
          <w:sz w:val="26"/>
          <w:szCs w:val="26"/>
        </w:rPr>
        <w:t>注意：考生請在「答案卡」上作答，共</w:t>
      </w:r>
      <w:r w:rsidRPr="004B401C">
        <w:rPr>
          <w:rFonts w:ascii="Arial" w:eastAsia="標楷體" w:hAnsi="Arial" w:cs="Arial"/>
          <w:b/>
          <w:spacing w:val="-2"/>
          <w:sz w:val="26"/>
          <w:szCs w:val="26"/>
        </w:rPr>
        <w:t>50</w:t>
      </w:r>
      <w:r w:rsidRPr="004B401C">
        <w:rPr>
          <w:rFonts w:ascii="Arial" w:eastAsia="標楷體" w:hAnsi="Arial" w:cs="Arial"/>
          <w:b/>
          <w:spacing w:val="-2"/>
          <w:sz w:val="26"/>
          <w:szCs w:val="26"/>
        </w:rPr>
        <w:t>題，每題</w:t>
      </w:r>
      <w:r w:rsidRPr="004B401C">
        <w:rPr>
          <w:rFonts w:ascii="Arial" w:eastAsia="標楷體" w:hAnsi="Arial" w:cs="Arial"/>
          <w:b/>
          <w:spacing w:val="-2"/>
          <w:sz w:val="26"/>
          <w:szCs w:val="26"/>
        </w:rPr>
        <w:t>2</w:t>
      </w:r>
      <w:r w:rsidRPr="004B401C">
        <w:rPr>
          <w:rFonts w:ascii="Arial" w:eastAsia="標楷體" w:hAnsi="Arial" w:cs="Arial"/>
          <w:b/>
          <w:spacing w:val="-2"/>
          <w:sz w:val="26"/>
          <w:szCs w:val="26"/>
        </w:rPr>
        <w:t>分，每一試題有</w:t>
      </w:r>
      <w:r w:rsidRPr="004B401C">
        <w:rPr>
          <w:rFonts w:ascii="Arial" w:eastAsia="標楷體" w:hAnsi="Arial" w:cs="Arial"/>
          <w:b/>
          <w:spacing w:val="-2"/>
          <w:sz w:val="26"/>
          <w:szCs w:val="26"/>
        </w:rPr>
        <w:t>(A)(B)(C)(D)</w:t>
      </w:r>
      <w:r w:rsidRPr="004B401C">
        <w:rPr>
          <w:rFonts w:ascii="Arial" w:eastAsia="標楷體" w:hAnsi="Arial" w:cs="Arial"/>
          <w:b/>
          <w:spacing w:val="-2"/>
          <w:sz w:val="26"/>
          <w:szCs w:val="26"/>
        </w:rPr>
        <w:t>選項，</w:t>
      </w:r>
    </w:p>
    <w:p w:rsidR="0084282D" w:rsidRPr="004B401C" w:rsidRDefault="0084282D" w:rsidP="0084282D">
      <w:pPr>
        <w:ind w:firstLineChars="410" w:firstLine="1051"/>
        <w:rPr>
          <w:rFonts w:ascii="Arial" w:eastAsia="標楷體" w:hAnsi="Arial" w:cs="Arial"/>
          <w:b/>
          <w:spacing w:val="-2"/>
          <w:sz w:val="26"/>
          <w:szCs w:val="26"/>
        </w:rPr>
      </w:pPr>
      <w:r w:rsidRPr="004B401C">
        <w:rPr>
          <w:rFonts w:ascii="Arial" w:eastAsia="標楷體" w:hAnsi="Arial" w:cs="Arial"/>
          <w:b/>
          <w:spacing w:val="-2"/>
          <w:sz w:val="26"/>
          <w:szCs w:val="26"/>
        </w:rPr>
        <w:t>本測驗為單一選擇題，請依題意選出一個正確或最適當的答案</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可可期貨保證金為每口</w:t>
      </w:r>
      <w:r w:rsidRPr="00B306EC">
        <w:rPr>
          <w:rFonts w:ascii="Arial" w:eastAsia="標楷體" w:hAnsi="Arial" w:cs="Arial"/>
        </w:rPr>
        <w:t>$750</w:t>
      </w:r>
      <w:r w:rsidRPr="00B306EC">
        <w:rPr>
          <w:rFonts w:ascii="Arial" w:eastAsia="標楷體" w:hAnsi="Arial" w:cs="Arial"/>
        </w:rPr>
        <w:t>，契約值為</w:t>
      </w:r>
      <w:r w:rsidRPr="00B306EC">
        <w:rPr>
          <w:rFonts w:ascii="Arial" w:eastAsia="標楷體" w:hAnsi="Arial" w:cs="Arial"/>
        </w:rPr>
        <w:t>10</w:t>
      </w:r>
      <w:r w:rsidRPr="00B306EC">
        <w:rPr>
          <w:rFonts w:ascii="Arial" w:eastAsia="標楷體" w:hAnsi="Arial" w:cs="Arial"/>
        </w:rPr>
        <w:t>噸，目前可可期貨價位為</w:t>
      </w:r>
      <w:r w:rsidRPr="00B306EC">
        <w:rPr>
          <w:rFonts w:ascii="Arial" w:eastAsia="標楷體" w:hAnsi="Arial" w:cs="Arial"/>
        </w:rPr>
        <w:t>$1,400</w:t>
      </w:r>
      <w:r w:rsidRPr="00B306EC">
        <w:rPr>
          <w:rFonts w:ascii="Arial" w:eastAsia="標楷體" w:hAnsi="Arial" w:cs="Arial"/>
        </w:rPr>
        <w:t>／噸，某交易人買進</w:t>
      </w:r>
      <w:r w:rsidRPr="00B306EC">
        <w:rPr>
          <w:rFonts w:ascii="Arial" w:eastAsia="標楷體" w:hAnsi="Arial" w:cs="Arial"/>
        </w:rPr>
        <w:t>2</w:t>
      </w:r>
      <w:r w:rsidRPr="00B306EC">
        <w:rPr>
          <w:rFonts w:ascii="Arial" w:eastAsia="標楷體" w:hAnsi="Arial" w:cs="Arial"/>
        </w:rPr>
        <w:t>口可可期貨，該交易人所承擔的風險為：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保證金</w:t>
      </w:r>
      <w:r w:rsidRPr="00B306EC">
        <w:rPr>
          <w:rFonts w:ascii="Arial" w:eastAsia="標楷體" w:hAnsi="Arial" w:cs="Arial"/>
        </w:rPr>
        <w:t>$750</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保證金</w:t>
      </w:r>
      <w:r w:rsidRPr="00B306EC">
        <w:rPr>
          <w:rFonts w:ascii="Arial" w:eastAsia="標楷體" w:hAnsi="Arial" w:cs="Arial"/>
        </w:rPr>
        <w:t>$1,500</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(C)2</w:t>
      </w:r>
      <w:r w:rsidRPr="00B306EC">
        <w:rPr>
          <w:rFonts w:ascii="Arial" w:eastAsia="標楷體" w:hAnsi="Arial" w:cs="Arial"/>
        </w:rPr>
        <w:t>口的總契約值</w:t>
      </w:r>
      <w:r w:rsidRPr="00B306EC">
        <w:rPr>
          <w:rFonts w:ascii="Arial" w:eastAsia="標楷體" w:hAnsi="Arial" w:cs="Arial"/>
        </w:rPr>
        <w:t>$28,000</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沒有風險</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實物交割之期貨契約，通常在第一通知日之後會有何種效應出現？</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多頭平倉</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空頭回補</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盤整</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大跌</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若交易人同時買一個履約價為</w:t>
      </w:r>
      <w:r w:rsidRPr="00B306EC">
        <w:rPr>
          <w:rFonts w:ascii="Arial" w:eastAsia="標楷體" w:hAnsi="Arial" w:cs="Arial"/>
        </w:rPr>
        <w:t>100</w:t>
      </w:r>
      <w:r w:rsidRPr="00B306EC">
        <w:rPr>
          <w:rFonts w:ascii="Arial" w:eastAsia="標楷體" w:hAnsi="Arial" w:cs="Arial"/>
        </w:rPr>
        <w:t>的期貨買權，賣一個履約價為</w:t>
      </w:r>
      <w:r w:rsidRPr="00B306EC">
        <w:rPr>
          <w:rFonts w:ascii="Arial" w:eastAsia="標楷體" w:hAnsi="Arial" w:cs="Arial"/>
        </w:rPr>
        <w:t>140</w:t>
      </w:r>
      <w:r w:rsidRPr="00B306EC">
        <w:rPr>
          <w:rFonts w:ascii="Arial" w:eastAsia="標楷體" w:hAnsi="Arial" w:cs="Arial"/>
        </w:rPr>
        <w:t>的期貨買權，則該交易人最大可能損失為：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兩權利金之和</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兩權利金之差</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無窮大</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下列對於價格限制之敘述，何者不正確？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價格限制不適用於真正避險者</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價格限制</w:t>
      </w:r>
      <w:proofErr w:type="gramStart"/>
      <w:r w:rsidRPr="00B306EC">
        <w:rPr>
          <w:rFonts w:ascii="Arial" w:eastAsia="標楷體" w:hAnsi="Arial" w:cs="Arial"/>
        </w:rPr>
        <w:t>適用於價差</w:t>
      </w:r>
      <w:proofErr w:type="gramEnd"/>
      <w:r w:rsidRPr="00B306EC">
        <w:rPr>
          <w:rFonts w:ascii="Arial" w:eastAsia="標楷體" w:hAnsi="Arial" w:cs="Arial"/>
        </w:rPr>
        <w:t>交易者</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歐洲美元期貨沒有價格限制</w:t>
      </w:r>
      <w:r>
        <w:rPr>
          <w:rFonts w:ascii="Arial" w:eastAsia="標楷體" w:hAnsi="Arial" w:cs="Arial" w:hint="eastAsia"/>
        </w:rPr>
        <w:tab/>
      </w:r>
      <w:r w:rsidRPr="00B306EC">
        <w:rPr>
          <w:rFonts w:ascii="Arial" w:eastAsia="標楷體" w:hAnsi="Arial" w:cs="Arial"/>
        </w:rPr>
        <w:t>(D)S&amp;P 500</w:t>
      </w:r>
      <w:r w:rsidRPr="00B306EC">
        <w:rPr>
          <w:rFonts w:ascii="Arial" w:eastAsia="標楷體" w:hAnsi="Arial" w:cs="Arial"/>
        </w:rPr>
        <w:t>期貨有價格限制</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臺灣期貨交易買賣申報之競價方式為集合競價時，關於其成交價格決定之原則，下列何者為正確？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滿足最大成交量，高於決定價格之買進申報與低於決定價格之賣出申報須全部滿足</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(B)</w:t>
      </w:r>
      <w:r w:rsidRPr="00B306EC">
        <w:rPr>
          <w:rFonts w:ascii="Arial" w:eastAsia="標楷體" w:hAnsi="Arial" w:cs="Arial"/>
        </w:rPr>
        <w:t>與決定價格相同之買進申報與賣出申報至少一方須全部滿足</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合乎選項</w:t>
      </w:r>
      <w:r w:rsidRPr="00B306EC">
        <w:rPr>
          <w:rFonts w:ascii="Arial" w:eastAsia="標楷體" w:hAnsi="Arial" w:cs="Arial"/>
        </w:rPr>
        <w:t>(A)(B)</w:t>
      </w:r>
      <w:r w:rsidRPr="00B306EC">
        <w:rPr>
          <w:rFonts w:ascii="Arial" w:eastAsia="標楷體" w:hAnsi="Arial" w:cs="Arial"/>
        </w:rPr>
        <w:t>之價位有</w:t>
      </w:r>
      <w:r w:rsidRPr="00B306EC">
        <w:rPr>
          <w:rFonts w:ascii="Arial" w:eastAsia="標楷體" w:hAnsi="Arial" w:cs="Arial"/>
        </w:rPr>
        <w:t>2</w:t>
      </w:r>
      <w:r w:rsidRPr="00B306EC">
        <w:rPr>
          <w:rFonts w:ascii="Arial" w:eastAsia="標楷體" w:hAnsi="Arial" w:cs="Arial"/>
        </w:rPr>
        <w:t>個以上時，</w:t>
      </w:r>
      <w:proofErr w:type="gramStart"/>
      <w:r w:rsidRPr="00B306EC">
        <w:rPr>
          <w:rFonts w:ascii="Arial" w:eastAsia="標楷體" w:hAnsi="Arial" w:cs="Arial"/>
        </w:rPr>
        <w:t>採接近當盤開盤</w:t>
      </w:r>
      <w:proofErr w:type="gramEnd"/>
      <w:r w:rsidRPr="00B306EC">
        <w:rPr>
          <w:rFonts w:ascii="Arial" w:eastAsia="標楷體" w:hAnsi="Arial" w:cs="Arial"/>
        </w:rPr>
        <w:t>參考價之價位</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皆是</w:t>
      </w:r>
    </w:p>
    <w:p w:rsidR="0084282D" w:rsidRPr="00B306EC" w:rsidRDefault="0084282D" w:rsidP="0084282D">
      <w:pPr>
        <w:numPr>
          <w:ilvl w:val="0"/>
          <w:numId w:val="3"/>
        </w:numPr>
        <w:snapToGrid w:val="0"/>
        <w:spacing w:before="60" w:after="60" w:line="300" w:lineRule="exact"/>
        <w:rPr>
          <w:rFonts w:ascii="Arial" w:eastAsia="標楷體" w:hAnsi="Arial" w:cs="Arial"/>
        </w:rPr>
      </w:pPr>
      <w:proofErr w:type="gramStart"/>
      <w:r w:rsidRPr="00B306EC">
        <w:rPr>
          <w:rFonts w:ascii="Arial" w:eastAsia="標楷體" w:hAnsi="Arial" w:cs="Arial"/>
        </w:rPr>
        <w:t>如果欲避險</w:t>
      </w:r>
      <w:proofErr w:type="gramEnd"/>
      <w:r w:rsidRPr="00B306EC">
        <w:rPr>
          <w:rFonts w:ascii="Arial" w:eastAsia="標楷體" w:hAnsi="Arial" w:cs="Arial"/>
        </w:rPr>
        <w:t>的現貨部位龐大，為了避免期貨契約了結時造成價格大幅波動，避險者可以利用何種方式來建立避險部位？</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分散選擇不同標的物之期貨契約</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分散期貨契約之到期月份</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儘量選擇長期之期貨契約</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以換約方式進行</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日本進口商為規避美元升值之風險，須如何操作</w:t>
      </w:r>
      <w:r w:rsidRPr="00B306EC">
        <w:rPr>
          <w:rFonts w:ascii="Arial" w:eastAsia="標楷體" w:hAnsi="Arial" w:cs="Arial"/>
        </w:rPr>
        <w:t>CME</w:t>
      </w:r>
      <w:r w:rsidRPr="00B306EC">
        <w:rPr>
          <w:rFonts w:ascii="Arial" w:eastAsia="標楷體" w:hAnsi="Arial" w:cs="Arial"/>
        </w:rPr>
        <w:t>之日圓期貨？</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proofErr w:type="gramStart"/>
      <w:r w:rsidRPr="00B306EC">
        <w:rPr>
          <w:rFonts w:ascii="Arial" w:eastAsia="標楷體" w:hAnsi="Arial" w:cs="Arial"/>
        </w:rPr>
        <w:t>採</w:t>
      </w:r>
      <w:proofErr w:type="gramEnd"/>
      <w:r w:rsidRPr="00B306EC">
        <w:rPr>
          <w:rFonts w:ascii="Arial" w:eastAsia="標楷體" w:hAnsi="Arial" w:cs="Arial"/>
        </w:rPr>
        <w:t>賣出部位</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採買進部位</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視匯率走勢而定</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無避險效果</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參加臺灣期貨交易所之結算交割業務者，須取得下列何種會員資格？</w:t>
      </w:r>
    </w:p>
    <w:p w:rsidR="0084282D" w:rsidRPr="00C878FB"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全席會員</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交易會員</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結算會員</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不須具備任何會員資格</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6</w:t>
      </w:r>
      <w:r w:rsidRPr="00B306EC">
        <w:rPr>
          <w:rFonts w:ascii="Arial" w:eastAsia="標楷體" w:hAnsi="Arial" w:cs="Arial"/>
        </w:rPr>
        <w:t>月份</w:t>
      </w:r>
      <w:r w:rsidRPr="00B306EC">
        <w:rPr>
          <w:rFonts w:ascii="Arial" w:eastAsia="標楷體" w:hAnsi="Arial" w:cs="Arial"/>
        </w:rPr>
        <w:t>S&amp;P 500</w:t>
      </w:r>
      <w:r w:rsidRPr="00B306EC">
        <w:rPr>
          <w:rFonts w:ascii="Arial" w:eastAsia="標楷體" w:hAnsi="Arial" w:cs="Arial"/>
        </w:rPr>
        <w:t>期貨市價為</w:t>
      </w:r>
      <w:r w:rsidRPr="00B306EC">
        <w:rPr>
          <w:rFonts w:ascii="Arial" w:eastAsia="標楷體" w:hAnsi="Arial" w:cs="Arial"/>
        </w:rPr>
        <w:t>1,372</w:t>
      </w:r>
      <w:r w:rsidRPr="00B306EC">
        <w:rPr>
          <w:rFonts w:ascii="Arial" w:eastAsia="標楷體" w:hAnsi="Arial" w:cs="Arial"/>
        </w:rPr>
        <w:t>，下列何種期貨買權有較高之時間價值？</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履約價格為</w:t>
      </w:r>
      <w:r w:rsidRPr="00B306EC">
        <w:rPr>
          <w:rFonts w:ascii="Arial" w:eastAsia="標楷體" w:hAnsi="Arial" w:cs="Arial"/>
        </w:rPr>
        <w:t>1,320</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履約價格為</w:t>
      </w:r>
      <w:r w:rsidRPr="00B306EC">
        <w:rPr>
          <w:rFonts w:ascii="Arial" w:eastAsia="標楷體" w:hAnsi="Arial" w:cs="Arial"/>
        </w:rPr>
        <w:t>1,330</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履約價格為</w:t>
      </w:r>
      <w:r w:rsidRPr="00B306EC">
        <w:rPr>
          <w:rFonts w:ascii="Arial" w:eastAsia="標楷體" w:hAnsi="Arial" w:cs="Arial"/>
        </w:rPr>
        <w:t>1,340</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履約價格為</w:t>
      </w:r>
      <w:r w:rsidRPr="00B306EC">
        <w:rPr>
          <w:rFonts w:ascii="Arial" w:eastAsia="標楷體" w:hAnsi="Arial" w:cs="Arial"/>
        </w:rPr>
        <w:t>1,360</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日本製造商將出口一批玩具至英國，若其擔心英國通貨膨脹率將會上升，應如何避險？</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賣出日圓期貨</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賣出英鎊期貨</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買進</w:t>
      </w:r>
      <w:proofErr w:type="gramStart"/>
      <w:r w:rsidRPr="00B306EC">
        <w:rPr>
          <w:rFonts w:ascii="Arial" w:eastAsia="標楷體" w:hAnsi="Arial" w:cs="Arial"/>
        </w:rPr>
        <w:t>英鎊／</w:t>
      </w:r>
      <w:proofErr w:type="gramEnd"/>
      <w:r w:rsidRPr="00B306EC">
        <w:rPr>
          <w:rFonts w:ascii="Arial" w:eastAsia="標楷體" w:hAnsi="Arial" w:cs="Arial"/>
        </w:rPr>
        <w:t>日圓（標的物為歐元）買權</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皆可</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假設</w:t>
      </w:r>
      <w:r w:rsidRPr="00B306EC">
        <w:rPr>
          <w:rFonts w:ascii="Arial" w:eastAsia="標楷體" w:hAnsi="Arial" w:cs="Arial"/>
        </w:rPr>
        <w:t>10</w:t>
      </w:r>
      <w:r w:rsidRPr="00B306EC">
        <w:rPr>
          <w:rFonts w:ascii="Arial" w:eastAsia="標楷體" w:hAnsi="Arial" w:cs="Arial"/>
        </w:rPr>
        <w:t>月</w:t>
      </w:r>
      <w:r w:rsidRPr="00B306EC">
        <w:rPr>
          <w:rFonts w:ascii="Arial" w:eastAsia="標楷體" w:hAnsi="Arial" w:cs="Arial"/>
        </w:rPr>
        <w:t>8</w:t>
      </w:r>
      <w:r w:rsidRPr="00B306EC">
        <w:rPr>
          <w:rFonts w:ascii="Arial" w:eastAsia="標楷體" w:hAnsi="Arial" w:cs="Arial"/>
        </w:rPr>
        <w:t>日甲公司股票</w:t>
      </w:r>
      <w:r w:rsidRPr="00B306EC">
        <w:rPr>
          <w:rFonts w:ascii="Arial" w:eastAsia="標楷體" w:hAnsi="Arial" w:cs="Arial"/>
        </w:rPr>
        <w:t>48</w:t>
      </w:r>
      <w:r w:rsidRPr="00B306EC">
        <w:rPr>
          <w:rFonts w:ascii="Arial" w:eastAsia="標楷體" w:hAnsi="Arial" w:cs="Arial"/>
        </w:rPr>
        <w:t>元，小</w:t>
      </w:r>
      <w:proofErr w:type="gramStart"/>
      <w:r w:rsidRPr="00B306EC">
        <w:rPr>
          <w:rFonts w:ascii="Arial" w:eastAsia="標楷體" w:hAnsi="Arial" w:cs="Arial"/>
        </w:rPr>
        <w:t>涵看空甲</w:t>
      </w:r>
      <w:proofErr w:type="gramEnd"/>
      <w:r w:rsidRPr="00B306EC">
        <w:rPr>
          <w:rFonts w:ascii="Arial" w:eastAsia="標楷體" w:hAnsi="Arial" w:cs="Arial"/>
        </w:rPr>
        <w:t>公司未來發展，故買進</w:t>
      </w:r>
      <w:r w:rsidRPr="00B306EC">
        <w:rPr>
          <w:rFonts w:ascii="Arial" w:eastAsia="標楷體" w:hAnsi="Arial" w:cs="Arial"/>
        </w:rPr>
        <w:t>11</w:t>
      </w:r>
      <w:r w:rsidRPr="00B306EC">
        <w:rPr>
          <w:rFonts w:ascii="Arial" w:eastAsia="標楷體" w:hAnsi="Arial" w:cs="Arial"/>
        </w:rPr>
        <w:t>月份賣權，履約價格</w:t>
      </w:r>
      <w:r w:rsidRPr="00B306EC">
        <w:rPr>
          <w:rFonts w:ascii="Arial" w:eastAsia="標楷體" w:hAnsi="Arial" w:cs="Arial"/>
        </w:rPr>
        <w:t>50</w:t>
      </w:r>
      <w:r w:rsidRPr="00B306EC">
        <w:rPr>
          <w:rFonts w:ascii="Arial" w:eastAsia="標楷體" w:hAnsi="Arial" w:cs="Arial"/>
        </w:rPr>
        <w:t>元，權利金</w:t>
      </w:r>
      <w:r w:rsidRPr="00B306EC">
        <w:rPr>
          <w:rFonts w:ascii="Arial" w:eastAsia="標楷體" w:hAnsi="Arial" w:cs="Arial"/>
        </w:rPr>
        <w:t>2</w:t>
      </w:r>
      <w:r w:rsidRPr="00B306EC">
        <w:rPr>
          <w:rFonts w:ascii="Arial" w:eastAsia="標楷體" w:hAnsi="Arial" w:cs="Arial"/>
        </w:rPr>
        <w:t>點。當</w:t>
      </w:r>
      <w:r w:rsidRPr="00B306EC">
        <w:rPr>
          <w:rFonts w:ascii="Arial" w:eastAsia="標楷體" w:hAnsi="Arial" w:cs="Arial"/>
        </w:rPr>
        <w:t>11</w:t>
      </w:r>
      <w:r w:rsidRPr="00B306EC">
        <w:rPr>
          <w:rFonts w:ascii="Arial" w:eastAsia="標楷體" w:hAnsi="Arial" w:cs="Arial"/>
        </w:rPr>
        <w:t>月</w:t>
      </w:r>
      <w:r w:rsidRPr="00B306EC">
        <w:rPr>
          <w:rFonts w:ascii="Arial" w:eastAsia="標楷體" w:hAnsi="Arial" w:cs="Arial"/>
        </w:rPr>
        <w:t>20</w:t>
      </w:r>
      <w:r w:rsidRPr="00B306EC">
        <w:rPr>
          <w:rFonts w:ascii="Arial" w:eastAsia="標楷體" w:hAnsi="Arial" w:cs="Arial"/>
        </w:rPr>
        <w:t>日到期，假設最後結算價</w:t>
      </w:r>
      <w:r w:rsidRPr="00B306EC">
        <w:rPr>
          <w:rFonts w:ascii="Arial" w:eastAsia="標楷體" w:hAnsi="Arial" w:cs="Arial"/>
        </w:rPr>
        <w:t>40</w:t>
      </w:r>
      <w:r w:rsidRPr="00B306EC">
        <w:rPr>
          <w:rFonts w:ascii="Arial" w:eastAsia="標楷體" w:hAnsi="Arial" w:cs="Arial"/>
        </w:rPr>
        <w:t>元，進行履約。以</w:t>
      </w:r>
      <w:r w:rsidRPr="00B306EC">
        <w:rPr>
          <w:rFonts w:ascii="Arial" w:eastAsia="標楷體" w:hAnsi="Arial" w:cs="Arial"/>
        </w:rPr>
        <w:t>40,000</w:t>
      </w:r>
      <w:r w:rsidRPr="00B306EC">
        <w:rPr>
          <w:rFonts w:ascii="Arial" w:eastAsia="標楷體" w:hAnsi="Arial" w:cs="Arial"/>
        </w:rPr>
        <w:t>元買進甲股票，進行交割，交付甲股票，取得</w:t>
      </w:r>
      <w:r w:rsidRPr="00B306EC">
        <w:rPr>
          <w:rFonts w:ascii="Arial" w:eastAsia="標楷體" w:hAnsi="Arial" w:cs="Arial"/>
        </w:rPr>
        <w:t>50,000</w:t>
      </w:r>
      <w:r>
        <w:rPr>
          <w:rFonts w:ascii="Arial" w:eastAsia="標楷體" w:hAnsi="Arial" w:cs="Arial" w:hint="eastAsia"/>
        </w:rPr>
        <w:t>元</w:t>
      </w:r>
      <w:r w:rsidRPr="00B306EC">
        <w:rPr>
          <w:rFonts w:ascii="Arial" w:eastAsia="標楷體" w:hAnsi="Arial" w:cs="Arial"/>
        </w:rPr>
        <w:t>價款，則此交易損益為：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損失</w:t>
      </w:r>
      <w:r w:rsidRPr="00B306EC">
        <w:rPr>
          <w:rFonts w:ascii="Arial" w:eastAsia="標楷體" w:hAnsi="Arial" w:cs="Arial"/>
        </w:rPr>
        <w:t>6,000</w:t>
      </w:r>
      <w:r w:rsidRPr="00B306EC">
        <w:rPr>
          <w:rFonts w:ascii="Arial" w:eastAsia="標楷體" w:hAnsi="Arial" w:cs="Arial"/>
        </w:rPr>
        <w:t>元</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獲利</w:t>
      </w:r>
      <w:r w:rsidRPr="00B306EC">
        <w:rPr>
          <w:rFonts w:ascii="Arial" w:eastAsia="標楷體" w:hAnsi="Arial" w:cs="Arial"/>
        </w:rPr>
        <w:t>0</w:t>
      </w:r>
      <w:r w:rsidRPr="00B306EC">
        <w:rPr>
          <w:rFonts w:ascii="Arial" w:eastAsia="標楷體" w:hAnsi="Arial" w:cs="Arial"/>
        </w:rPr>
        <w:t>元</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損失</w:t>
      </w:r>
      <w:r w:rsidRPr="00B306EC">
        <w:rPr>
          <w:rFonts w:ascii="Arial" w:eastAsia="標楷體" w:hAnsi="Arial" w:cs="Arial"/>
        </w:rPr>
        <w:t>9,000</w:t>
      </w:r>
      <w:r w:rsidRPr="00B306EC">
        <w:rPr>
          <w:rFonts w:ascii="Arial" w:eastAsia="標楷體" w:hAnsi="Arial" w:cs="Arial"/>
        </w:rPr>
        <w:t>元</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獲利</w:t>
      </w:r>
      <w:r w:rsidRPr="00B306EC">
        <w:rPr>
          <w:rFonts w:ascii="Arial" w:eastAsia="標楷體" w:hAnsi="Arial" w:cs="Arial"/>
        </w:rPr>
        <w:t>6,000</w:t>
      </w:r>
      <w:r w:rsidRPr="00B306EC">
        <w:rPr>
          <w:rFonts w:ascii="Arial" w:eastAsia="標楷體" w:hAnsi="Arial" w:cs="Arial"/>
        </w:rPr>
        <w:t>元</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依據</w:t>
      </w:r>
      <w:r w:rsidRPr="00B306EC">
        <w:rPr>
          <w:rFonts w:ascii="Arial" w:eastAsia="標楷體" w:hAnsi="Arial" w:cs="Arial"/>
        </w:rPr>
        <w:t>β</w:t>
      </w:r>
      <w:r w:rsidRPr="00B306EC">
        <w:rPr>
          <w:rFonts w:ascii="Arial" w:eastAsia="標楷體" w:hAnsi="Arial" w:cs="Arial"/>
        </w:rPr>
        <w:t>值而估計之最小風險避險策略，</w:t>
      </w:r>
      <w:proofErr w:type="gramStart"/>
      <w:r w:rsidRPr="00B306EC">
        <w:rPr>
          <w:rFonts w:ascii="Arial" w:eastAsia="標楷體" w:hAnsi="Arial" w:cs="Arial"/>
        </w:rPr>
        <w:t>需賣空</w:t>
      </w:r>
      <w:proofErr w:type="gramEnd"/>
      <w:r w:rsidRPr="00B306EC">
        <w:rPr>
          <w:rFonts w:ascii="Arial" w:eastAsia="標楷體" w:hAnsi="Arial" w:cs="Arial"/>
        </w:rPr>
        <w:t>20</w:t>
      </w:r>
      <w:r w:rsidRPr="00B306EC">
        <w:rPr>
          <w:rFonts w:ascii="Arial" w:eastAsia="標楷體" w:hAnsi="Arial" w:cs="Arial"/>
        </w:rPr>
        <w:t>口期貨契約。如果避險者僅賣空</w:t>
      </w:r>
      <w:r w:rsidRPr="00B306EC">
        <w:rPr>
          <w:rFonts w:ascii="Arial" w:eastAsia="標楷體" w:hAnsi="Arial" w:cs="Arial"/>
        </w:rPr>
        <w:t>10</w:t>
      </w:r>
      <w:r w:rsidRPr="00B306EC">
        <w:rPr>
          <w:rFonts w:ascii="Arial" w:eastAsia="標楷體" w:hAnsi="Arial" w:cs="Arial"/>
        </w:rPr>
        <w:t>口期貨契約，則剩餘的風險為何？</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(A)1/2</w:t>
      </w:r>
      <w:r w:rsidRPr="00B306EC">
        <w:rPr>
          <w:rFonts w:ascii="Arial" w:eastAsia="標楷體" w:hAnsi="Arial" w:cs="Arial"/>
        </w:rPr>
        <w:t>系統性風險，但非系統性風險增加</w:t>
      </w:r>
      <w:r>
        <w:rPr>
          <w:rFonts w:ascii="Arial" w:eastAsia="標楷體" w:hAnsi="Arial" w:cs="Arial" w:hint="eastAsia"/>
        </w:rPr>
        <w:tab/>
      </w:r>
      <w:r w:rsidRPr="00B306EC">
        <w:rPr>
          <w:rFonts w:ascii="Arial" w:eastAsia="標楷體" w:hAnsi="Arial" w:cs="Arial"/>
        </w:rPr>
        <w:t>(B)1/2</w:t>
      </w:r>
      <w:r w:rsidRPr="00B306EC">
        <w:rPr>
          <w:rFonts w:ascii="Arial" w:eastAsia="標楷體" w:hAnsi="Arial" w:cs="Arial"/>
        </w:rPr>
        <w:t>系統性風險，但非系統性風險不變</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(C)1/2</w:t>
      </w:r>
      <w:r w:rsidRPr="00B306EC">
        <w:rPr>
          <w:rFonts w:ascii="Arial" w:eastAsia="標楷體" w:hAnsi="Arial" w:cs="Arial"/>
        </w:rPr>
        <w:t>系統性風險，但非系統性風險降低</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零系統性風險，但非系統性風險不變</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首先推出</w:t>
      </w:r>
      <w:r w:rsidRPr="00B306EC">
        <w:rPr>
          <w:rFonts w:ascii="Arial" w:eastAsia="標楷體" w:hAnsi="Arial" w:cs="Arial"/>
        </w:rPr>
        <w:t>Nikkei 225</w:t>
      </w:r>
      <w:r w:rsidRPr="00B306EC">
        <w:rPr>
          <w:rFonts w:ascii="Arial" w:eastAsia="標楷體" w:hAnsi="Arial" w:cs="Arial"/>
        </w:rPr>
        <w:t>日經指數期貨之交易所為：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新加坡交易所（</w:t>
      </w:r>
      <w:r w:rsidRPr="00B306EC">
        <w:rPr>
          <w:rFonts w:ascii="Arial" w:eastAsia="標楷體" w:hAnsi="Arial" w:cs="Arial"/>
        </w:rPr>
        <w:t>SGX</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大阪交易所（</w:t>
      </w:r>
      <w:r w:rsidRPr="00B306EC">
        <w:rPr>
          <w:rFonts w:ascii="Arial" w:eastAsia="標楷體" w:hAnsi="Arial" w:cs="Arial"/>
        </w:rPr>
        <w:t>OSE</w:t>
      </w:r>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芝加哥商業交易所（</w:t>
      </w:r>
      <w:r w:rsidRPr="00B306EC">
        <w:rPr>
          <w:rFonts w:ascii="Arial" w:eastAsia="標楷體" w:hAnsi="Arial" w:cs="Arial"/>
        </w:rPr>
        <w:t>CME</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東京金融交易所（</w:t>
      </w:r>
      <w:r w:rsidRPr="00B306EC">
        <w:rPr>
          <w:rFonts w:ascii="Arial" w:eastAsia="標楷體" w:hAnsi="Arial" w:cs="Arial"/>
        </w:rPr>
        <w:t>TFX</w:t>
      </w:r>
      <w:r w:rsidRPr="00B306EC">
        <w:rPr>
          <w:rFonts w:ascii="Arial" w:eastAsia="標楷體" w:hAnsi="Arial" w:cs="Arial"/>
        </w:rPr>
        <w:t>）</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lastRenderedPageBreak/>
        <w:t>臺灣期貨交易所之布蘭</w:t>
      </w:r>
      <w:proofErr w:type="gramStart"/>
      <w:r w:rsidRPr="00B306EC">
        <w:rPr>
          <w:rFonts w:ascii="Arial" w:eastAsia="標楷體" w:hAnsi="Arial" w:cs="Arial"/>
        </w:rPr>
        <w:t>特</w:t>
      </w:r>
      <w:proofErr w:type="gramEnd"/>
      <w:r w:rsidRPr="00B306EC">
        <w:rPr>
          <w:rFonts w:ascii="Arial" w:eastAsia="標楷體" w:hAnsi="Arial" w:cs="Arial"/>
        </w:rPr>
        <w:t>原油期貨以</w:t>
      </w:r>
      <w:r w:rsidRPr="00B306EC">
        <w:rPr>
          <w:rFonts w:ascii="Arial" w:eastAsia="標楷體" w:hAnsi="Arial" w:cs="Arial"/>
        </w:rPr>
        <w:t>1</w:t>
      </w:r>
      <w:r w:rsidRPr="00B306EC">
        <w:rPr>
          <w:rFonts w:ascii="Arial" w:eastAsia="標楷體" w:hAnsi="Arial" w:cs="Arial"/>
        </w:rPr>
        <w:t>桶為報價單位，契約規模為：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(A)50</w:t>
      </w:r>
      <w:r w:rsidRPr="00B306EC">
        <w:rPr>
          <w:rFonts w:ascii="Arial" w:eastAsia="標楷體" w:hAnsi="Arial" w:cs="Arial"/>
        </w:rPr>
        <w:t>桶</w:t>
      </w:r>
      <w:r>
        <w:rPr>
          <w:rFonts w:ascii="Arial" w:eastAsia="標楷體" w:hAnsi="Arial" w:cs="Arial" w:hint="eastAsia"/>
        </w:rPr>
        <w:tab/>
      </w:r>
      <w:r w:rsidRPr="00B306EC">
        <w:rPr>
          <w:rFonts w:ascii="Arial" w:eastAsia="標楷體" w:hAnsi="Arial" w:cs="Arial"/>
        </w:rPr>
        <w:t>(B)100</w:t>
      </w:r>
      <w:r w:rsidRPr="00B306EC">
        <w:rPr>
          <w:rFonts w:ascii="Arial" w:eastAsia="標楷體" w:hAnsi="Arial" w:cs="Arial"/>
        </w:rPr>
        <w:t>桶</w:t>
      </w:r>
      <w:r>
        <w:rPr>
          <w:rFonts w:ascii="Arial" w:eastAsia="標楷體" w:hAnsi="Arial" w:cs="Arial" w:hint="eastAsia"/>
        </w:rPr>
        <w:tab/>
      </w:r>
      <w:r w:rsidRPr="00B306EC">
        <w:rPr>
          <w:rFonts w:ascii="Arial" w:eastAsia="標楷體" w:hAnsi="Arial" w:cs="Arial"/>
        </w:rPr>
        <w:t>(C)200</w:t>
      </w:r>
      <w:r w:rsidRPr="00B306EC">
        <w:rPr>
          <w:rFonts w:ascii="Arial" w:eastAsia="標楷體" w:hAnsi="Arial" w:cs="Arial"/>
        </w:rPr>
        <w:t>桶</w:t>
      </w:r>
      <w:r>
        <w:rPr>
          <w:rFonts w:ascii="Arial" w:eastAsia="標楷體" w:hAnsi="Arial" w:cs="Arial" w:hint="eastAsia"/>
        </w:rPr>
        <w:tab/>
      </w:r>
      <w:r w:rsidRPr="00B306EC">
        <w:rPr>
          <w:rFonts w:ascii="Arial" w:eastAsia="標楷體" w:hAnsi="Arial" w:cs="Arial"/>
        </w:rPr>
        <w:t>(D)300</w:t>
      </w:r>
      <w:r w:rsidRPr="00B306EC">
        <w:rPr>
          <w:rFonts w:ascii="Arial" w:eastAsia="標楷體" w:hAnsi="Arial" w:cs="Arial"/>
        </w:rPr>
        <w:t>桶</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在臺灣期貨交易所之動態價格穩定措施下，即時價格區間上</w:t>
      </w:r>
      <w:r w:rsidRPr="00B306EC">
        <w:rPr>
          <w:rFonts w:ascii="Arial" w:eastAsia="標楷體" w:hAnsi="Arial" w:cs="Arial"/>
        </w:rPr>
        <w:t>(</w:t>
      </w:r>
      <w:r w:rsidRPr="00B306EC">
        <w:rPr>
          <w:rFonts w:ascii="Arial" w:eastAsia="標楷體" w:hAnsi="Arial" w:cs="Arial"/>
        </w:rPr>
        <w:t>下</w:t>
      </w:r>
      <w:r w:rsidRPr="00B306EC">
        <w:rPr>
          <w:rFonts w:ascii="Arial" w:eastAsia="標楷體" w:hAnsi="Arial" w:cs="Arial"/>
        </w:rPr>
        <w:t>)</w:t>
      </w:r>
      <w:r w:rsidRPr="00B306EC">
        <w:rPr>
          <w:rFonts w:ascii="Arial" w:eastAsia="標楷體" w:hAnsi="Arial" w:cs="Arial"/>
        </w:rPr>
        <w:t>限</w:t>
      </w:r>
      <w:r w:rsidRPr="00B306EC">
        <w:rPr>
          <w:rFonts w:ascii="Arial" w:eastAsia="標楷體" w:hAnsi="Arial" w:cs="Arial"/>
        </w:rPr>
        <w:t>=</w:t>
      </w:r>
      <w:r w:rsidRPr="00B306EC">
        <w:rPr>
          <w:rFonts w:ascii="Arial" w:eastAsia="標楷體" w:hAnsi="Arial" w:cs="Arial"/>
        </w:rPr>
        <w:t>基準價</w:t>
      </w:r>
      <w:r w:rsidRPr="00B306EC">
        <w:rPr>
          <w:rFonts w:ascii="Arial" w:eastAsia="標楷體" w:hAnsi="Arial" w:cs="Arial"/>
        </w:rPr>
        <w:t>±</w:t>
      </w:r>
      <w:proofErr w:type="gramStart"/>
      <w:r w:rsidRPr="00B306EC">
        <w:rPr>
          <w:rFonts w:ascii="Arial" w:eastAsia="標楷體" w:hAnsi="Arial" w:cs="Arial"/>
        </w:rPr>
        <w:t>退單點數</w:t>
      </w:r>
      <w:proofErr w:type="gramEnd"/>
      <w:r w:rsidRPr="00B306EC">
        <w:rPr>
          <w:rFonts w:ascii="Arial" w:eastAsia="標楷體" w:hAnsi="Arial" w:cs="Arial"/>
        </w:rPr>
        <w:t>，對於臺灣</w:t>
      </w:r>
      <w:r w:rsidRPr="00B306EC">
        <w:rPr>
          <w:rFonts w:ascii="Arial" w:eastAsia="標楷體" w:hAnsi="Arial" w:cs="Arial"/>
        </w:rPr>
        <w:t>50</w:t>
      </w:r>
      <w:r w:rsidRPr="00B306EC">
        <w:rPr>
          <w:rFonts w:ascii="Arial" w:eastAsia="標楷體" w:hAnsi="Arial" w:cs="Arial"/>
        </w:rPr>
        <w:t>期貨而言，單式月份</w:t>
      </w:r>
      <w:proofErr w:type="gramStart"/>
      <w:r w:rsidRPr="00B306EC">
        <w:rPr>
          <w:rFonts w:ascii="Arial" w:eastAsia="標楷體" w:hAnsi="Arial" w:cs="Arial"/>
        </w:rPr>
        <w:t>之退單點數</w:t>
      </w:r>
      <w:proofErr w:type="gramEnd"/>
      <w:r w:rsidRPr="00B306EC">
        <w:rPr>
          <w:rFonts w:ascii="Arial" w:eastAsia="標楷體" w:hAnsi="Arial" w:cs="Arial"/>
        </w:rPr>
        <w:t>如何計算？</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proofErr w:type="gramStart"/>
      <w:r w:rsidRPr="00B306EC">
        <w:rPr>
          <w:rFonts w:ascii="Arial" w:eastAsia="標楷體" w:hAnsi="Arial" w:cs="Arial"/>
        </w:rPr>
        <w:t>採</w:t>
      </w:r>
      <w:proofErr w:type="gramEnd"/>
      <w:r w:rsidRPr="00B306EC">
        <w:rPr>
          <w:rFonts w:ascii="Arial" w:eastAsia="標楷體" w:hAnsi="Arial" w:cs="Arial"/>
        </w:rPr>
        <w:t>最近之標的指數收盤價</w:t>
      </w:r>
      <w:r w:rsidRPr="00B306EC">
        <w:rPr>
          <w:rFonts w:ascii="Arial" w:eastAsia="標楷體" w:hAnsi="Arial" w:cs="Arial"/>
        </w:rPr>
        <w:t>×0.5%</w:t>
      </w:r>
      <w:r>
        <w:rPr>
          <w:rFonts w:ascii="Arial" w:eastAsia="標楷體" w:hAnsi="Arial" w:cs="Arial" w:hint="eastAsia"/>
        </w:rPr>
        <w:tab/>
      </w:r>
      <w:r w:rsidRPr="00B306EC">
        <w:rPr>
          <w:rFonts w:ascii="Arial" w:eastAsia="標楷體" w:hAnsi="Arial" w:cs="Arial"/>
        </w:rPr>
        <w:t>(B)</w:t>
      </w:r>
      <w:proofErr w:type="gramStart"/>
      <w:r w:rsidRPr="00B306EC">
        <w:rPr>
          <w:rFonts w:ascii="Arial" w:eastAsia="標楷體" w:hAnsi="Arial" w:cs="Arial"/>
        </w:rPr>
        <w:t>採</w:t>
      </w:r>
      <w:proofErr w:type="gramEnd"/>
      <w:r w:rsidRPr="00B306EC">
        <w:rPr>
          <w:rFonts w:ascii="Arial" w:eastAsia="標楷體" w:hAnsi="Arial" w:cs="Arial"/>
        </w:rPr>
        <w:t>最近之標的指數收盤價</w:t>
      </w:r>
      <w:r w:rsidRPr="00B306EC">
        <w:rPr>
          <w:rFonts w:ascii="Arial" w:eastAsia="標楷體" w:hAnsi="Arial" w:cs="Arial"/>
        </w:rPr>
        <w:t>×1%</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proofErr w:type="gramStart"/>
      <w:r w:rsidRPr="00B306EC">
        <w:rPr>
          <w:rFonts w:ascii="Arial" w:eastAsia="標楷體" w:hAnsi="Arial" w:cs="Arial"/>
        </w:rPr>
        <w:t>採</w:t>
      </w:r>
      <w:proofErr w:type="gramEnd"/>
      <w:r w:rsidRPr="00B306EC">
        <w:rPr>
          <w:rFonts w:ascii="Arial" w:eastAsia="標楷體" w:hAnsi="Arial" w:cs="Arial"/>
        </w:rPr>
        <w:t>最近之標的指數收盤價</w:t>
      </w:r>
      <w:r w:rsidRPr="00B306EC">
        <w:rPr>
          <w:rFonts w:ascii="Arial" w:eastAsia="標楷體" w:hAnsi="Arial" w:cs="Arial"/>
        </w:rPr>
        <w:t>×2%</w:t>
      </w:r>
      <w:r>
        <w:rPr>
          <w:rFonts w:ascii="Arial" w:eastAsia="標楷體" w:hAnsi="Arial" w:cs="Arial" w:hint="eastAsia"/>
        </w:rPr>
        <w:tab/>
      </w:r>
      <w:r w:rsidRPr="00B306EC">
        <w:rPr>
          <w:rFonts w:ascii="Arial" w:eastAsia="標楷體" w:hAnsi="Arial" w:cs="Arial"/>
        </w:rPr>
        <w:t>(D)</w:t>
      </w:r>
      <w:proofErr w:type="gramStart"/>
      <w:r w:rsidRPr="00B306EC">
        <w:rPr>
          <w:rFonts w:ascii="Arial" w:eastAsia="標楷體" w:hAnsi="Arial" w:cs="Arial"/>
        </w:rPr>
        <w:t>採</w:t>
      </w:r>
      <w:proofErr w:type="gramEnd"/>
      <w:r w:rsidRPr="00B306EC">
        <w:rPr>
          <w:rFonts w:ascii="Arial" w:eastAsia="標楷體" w:hAnsi="Arial" w:cs="Arial"/>
        </w:rPr>
        <w:t>最近之標的指數收盤價</w:t>
      </w:r>
      <w:r w:rsidRPr="00B306EC">
        <w:rPr>
          <w:rFonts w:ascii="Arial" w:eastAsia="標楷體" w:hAnsi="Arial" w:cs="Arial"/>
        </w:rPr>
        <w:t>×3%</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107</w:t>
      </w:r>
      <w:r w:rsidRPr="00B306EC">
        <w:rPr>
          <w:rFonts w:ascii="Arial" w:eastAsia="標楷體" w:hAnsi="Arial" w:cs="Arial"/>
        </w:rPr>
        <w:t>年</w:t>
      </w:r>
      <w:r w:rsidRPr="00B306EC">
        <w:rPr>
          <w:rFonts w:ascii="Arial" w:eastAsia="標楷體" w:hAnsi="Arial" w:cs="Arial"/>
        </w:rPr>
        <w:t>7</w:t>
      </w:r>
      <w:r w:rsidRPr="00B306EC">
        <w:rPr>
          <w:rFonts w:ascii="Arial" w:eastAsia="標楷體" w:hAnsi="Arial" w:cs="Arial"/>
        </w:rPr>
        <w:t>月</w:t>
      </w:r>
      <w:r w:rsidRPr="00B306EC">
        <w:rPr>
          <w:rFonts w:ascii="Arial" w:eastAsia="標楷體" w:hAnsi="Arial" w:cs="Arial"/>
        </w:rPr>
        <w:t>2</w:t>
      </w:r>
      <w:r w:rsidRPr="00B306EC">
        <w:rPr>
          <w:rFonts w:ascii="Arial" w:eastAsia="標楷體" w:hAnsi="Arial" w:cs="Arial"/>
        </w:rPr>
        <w:t>日臺灣期貨交易所推出之「布蘭</w:t>
      </w:r>
      <w:proofErr w:type="gramStart"/>
      <w:r w:rsidRPr="00B306EC">
        <w:rPr>
          <w:rFonts w:ascii="Arial" w:eastAsia="標楷體" w:hAnsi="Arial" w:cs="Arial"/>
        </w:rPr>
        <w:t>特</w:t>
      </w:r>
      <w:proofErr w:type="gramEnd"/>
      <w:r w:rsidRPr="00B306EC">
        <w:rPr>
          <w:rFonts w:ascii="Arial" w:eastAsia="標楷體" w:hAnsi="Arial" w:cs="Arial"/>
        </w:rPr>
        <w:t>原油期貨」，是以何種幣別計價？</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新臺幣</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歐元</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美元</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英鎊</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當</w:t>
      </w:r>
      <w:proofErr w:type="gramStart"/>
      <w:r w:rsidRPr="00B306EC">
        <w:rPr>
          <w:rFonts w:ascii="Arial" w:eastAsia="標楷體" w:hAnsi="Arial" w:cs="Arial"/>
        </w:rPr>
        <w:t>判斷基差風險</w:t>
      </w:r>
      <w:proofErr w:type="gramEnd"/>
      <w:r w:rsidRPr="00B306EC">
        <w:rPr>
          <w:rFonts w:ascii="Arial" w:eastAsia="標楷體" w:hAnsi="Arial" w:cs="Arial"/>
        </w:rPr>
        <w:t>大於價格風險時：</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仍應避險</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不應避險</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可考慮局部避險</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無所謂</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臺灣紡織廠向美國進口棉花</w:t>
      </w:r>
      <w:r w:rsidRPr="00B306EC">
        <w:rPr>
          <w:rFonts w:ascii="Arial" w:eastAsia="標楷體" w:hAnsi="Arial" w:cs="Arial"/>
        </w:rPr>
        <w:t>250,000</w:t>
      </w:r>
      <w:r w:rsidRPr="00B306EC">
        <w:rPr>
          <w:rFonts w:ascii="Arial" w:eastAsia="標楷體" w:hAnsi="Arial" w:cs="Arial"/>
        </w:rPr>
        <w:t>磅，當時價格為</w:t>
      </w:r>
      <w:r w:rsidRPr="00B306EC">
        <w:rPr>
          <w:rFonts w:ascii="Arial" w:eastAsia="標楷體" w:hAnsi="Arial" w:cs="Arial"/>
        </w:rPr>
        <w:t>72</w:t>
      </w:r>
      <w:r w:rsidRPr="00B306EC">
        <w:rPr>
          <w:rFonts w:ascii="Arial" w:eastAsia="標楷體" w:hAnsi="Arial" w:cs="Arial"/>
        </w:rPr>
        <w:t>美分／磅，為防止價格上漲，所以買了</w:t>
      </w:r>
      <w:r w:rsidRPr="00B306EC">
        <w:rPr>
          <w:rFonts w:ascii="Arial" w:eastAsia="標楷體" w:hAnsi="Arial" w:cs="Arial"/>
        </w:rPr>
        <w:t>5</w:t>
      </w:r>
      <w:r w:rsidRPr="00B306EC">
        <w:rPr>
          <w:rFonts w:ascii="Arial" w:eastAsia="標楷體" w:hAnsi="Arial" w:cs="Arial"/>
        </w:rPr>
        <w:t>口棉花期貨避險，價格</w:t>
      </w:r>
      <w:r w:rsidRPr="00B306EC">
        <w:rPr>
          <w:rFonts w:ascii="Arial" w:eastAsia="標楷體" w:hAnsi="Arial" w:cs="Arial"/>
        </w:rPr>
        <w:t>78.5</w:t>
      </w:r>
      <w:r w:rsidRPr="00B306EC">
        <w:rPr>
          <w:rFonts w:ascii="Arial" w:eastAsia="標楷體" w:hAnsi="Arial" w:cs="Arial"/>
        </w:rPr>
        <w:t>美分／磅。後來交貨價格為</w:t>
      </w:r>
      <w:r w:rsidRPr="00B306EC">
        <w:rPr>
          <w:rFonts w:ascii="Arial" w:eastAsia="標楷體" w:hAnsi="Arial" w:cs="Arial"/>
        </w:rPr>
        <w:t>70</w:t>
      </w:r>
      <w:r w:rsidRPr="00B306EC">
        <w:rPr>
          <w:rFonts w:ascii="Arial" w:eastAsia="標楷體" w:hAnsi="Arial" w:cs="Arial"/>
        </w:rPr>
        <w:t>美分／磅，期貨</w:t>
      </w:r>
      <w:proofErr w:type="gramStart"/>
      <w:r w:rsidRPr="00B306EC">
        <w:rPr>
          <w:rFonts w:ascii="Arial" w:eastAsia="標楷體" w:hAnsi="Arial" w:cs="Arial"/>
        </w:rPr>
        <w:t>平倉於</w:t>
      </w:r>
      <w:proofErr w:type="gramEnd"/>
      <w:r w:rsidRPr="00B306EC">
        <w:rPr>
          <w:rFonts w:ascii="Arial" w:eastAsia="標楷體" w:hAnsi="Arial" w:cs="Arial"/>
        </w:rPr>
        <w:t>75.2</w:t>
      </w:r>
      <w:r w:rsidRPr="00B306EC">
        <w:rPr>
          <w:rFonts w:ascii="Arial" w:eastAsia="標楷體" w:hAnsi="Arial" w:cs="Arial"/>
        </w:rPr>
        <w:t>美分／磅，則實際的成本為每磅：</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(A)73.3</w:t>
      </w:r>
      <w:r w:rsidRPr="00B306EC">
        <w:rPr>
          <w:rFonts w:ascii="Arial" w:eastAsia="標楷體" w:hAnsi="Arial" w:cs="Arial"/>
        </w:rPr>
        <w:t>美分</w:t>
      </w:r>
      <w:r>
        <w:rPr>
          <w:rFonts w:ascii="Arial" w:eastAsia="標楷體" w:hAnsi="Arial" w:cs="Arial" w:hint="eastAsia"/>
        </w:rPr>
        <w:tab/>
      </w:r>
      <w:r w:rsidRPr="00B306EC">
        <w:rPr>
          <w:rFonts w:ascii="Arial" w:eastAsia="標楷體" w:hAnsi="Arial" w:cs="Arial"/>
        </w:rPr>
        <w:t>(B)75.3</w:t>
      </w:r>
      <w:r w:rsidRPr="00B306EC">
        <w:rPr>
          <w:rFonts w:ascii="Arial" w:eastAsia="標楷體" w:hAnsi="Arial" w:cs="Arial"/>
        </w:rPr>
        <w:t>美分</w:t>
      </w:r>
      <w:r>
        <w:rPr>
          <w:rFonts w:ascii="Arial" w:eastAsia="標楷體" w:hAnsi="Arial" w:cs="Arial" w:hint="eastAsia"/>
        </w:rPr>
        <w:tab/>
      </w:r>
      <w:r w:rsidRPr="00B306EC">
        <w:rPr>
          <w:rFonts w:ascii="Arial" w:eastAsia="標楷體" w:hAnsi="Arial" w:cs="Arial"/>
        </w:rPr>
        <w:t>(C)71.9</w:t>
      </w:r>
      <w:r w:rsidRPr="00B306EC">
        <w:rPr>
          <w:rFonts w:ascii="Arial" w:eastAsia="標楷體" w:hAnsi="Arial" w:cs="Arial"/>
        </w:rPr>
        <w:t>美分</w:t>
      </w:r>
      <w:r>
        <w:rPr>
          <w:rFonts w:ascii="Arial" w:eastAsia="標楷體" w:hAnsi="Arial" w:cs="Arial" w:hint="eastAsia"/>
        </w:rPr>
        <w:tab/>
      </w:r>
      <w:r w:rsidRPr="00B306EC">
        <w:rPr>
          <w:rFonts w:ascii="Arial" w:eastAsia="標楷體" w:hAnsi="Arial" w:cs="Arial"/>
        </w:rPr>
        <w:t>(D)74.6</w:t>
      </w:r>
      <w:r w:rsidRPr="00B306EC">
        <w:rPr>
          <w:rFonts w:ascii="Arial" w:eastAsia="標楷體" w:hAnsi="Arial" w:cs="Arial"/>
        </w:rPr>
        <w:t>美分</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臺灣期貨交易所對於市場交易買賣申報之規定，下列何者為正確？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不限當日有效</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(B)3</w:t>
      </w:r>
      <w:r w:rsidRPr="00B306EC">
        <w:rPr>
          <w:rFonts w:ascii="Arial" w:eastAsia="標楷體" w:hAnsi="Arial" w:cs="Arial"/>
        </w:rPr>
        <w:t>日內有效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報經核准後可延長一星期有效</w:t>
      </w:r>
      <w:r>
        <w:rPr>
          <w:rFonts w:ascii="Arial" w:eastAsia="標楷體" w:hAnsi="Arial" w:cs="Arial" w:hint="eastAsia"/>
        </w:rPr>
        <w:tab/>
      </w:r>
      <w:r w:rsidRPr="00B306EC">
        <w:rPr>
          <w:rFonts w:ascii="Arial" w:eastAsia="標楷體" w:hAnsi="Arial" w:cs="Arial"/>
        </w:rPr>
        <w:t>(D)</w:t>
      </w:r>
      <w:proofErr w:type="gramStart"/>
      <w:r w:rsidRPr="00B306EC">
        <w:rPr>
          <w:rFonts w:ascii="Arial" w:eastAsia="標楷體" w:hAnsi="Arial" w:cs="Arial"/>
        </w:rPr>
        <w:t>限當盤有效</w:t>
      </w:r>
      <w:proofErr w:type="gramEnd"/>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黃金期貨每</w:t>
      </w:r>
      <w:r w:rsidRPr="00B306EC">
        <w:rPr>
          <w:rFonts w:ascii="Arial" w:eastAsia="標楷體" w:hAnsi="Arial" w:cs="Arial"/>
        </w:rPr>
        <w:t>0.1</w:t>
      </w:r>
      <w:r w:rsidRPr="00B306EC">
        <w:rPr>
          <w:rFonts w:ascii="Arial" w:eastAsia="標楷體" w:hAnsi="Arial" w:cs="Arial"/>
        </w:rPr>
        <w:t>點之契約值為</w:t>
      </w:r>
      <w:r w:rsidRPr="00B306EC">
        <w:rPr>
          <w:rFonts w:ascii="Arial" w:eastAsia="標楷體" w:hAnsi="Arial" w:cs="Arial"/>
        </w:rPr>
        <w:t>US$10</w:t>
      </w:r>
      <w:r w:rsidRPr="00B306EC">
        <w:rPr>
          <w:rFonts w:ascii="Arial" w:eastAsia="標楷體" w:hAnsi="Arial" w:cs="Arial"/>
        </w:rPr>
        <w:t>，原始保證金為</w:t>
      </w:r>
      <w:r w:rsidRPr="00B306EC">
        <w:rPr>
          <w:rFonts w:ascii="Arial" w:eastAsia="標楷體" w:hAnsi="Arial" w:cs="Arial"/>
        </w:rPr>
        <w:t>US$1,000</w:t>
      </w:r>
      <w:r w:rsidRPr="00B306EC">
        <w:rPr>
          <w:rFonts w:ascii="Arial" w:eastAsia="標楷體" w:hAnsi="Arial" w:cs="Arial"/>
        </w:rPr>
        <w:t>，維持保證金為</w:t>
      </w:r>
      <w:r w:rsidRPr="00B306EC">
        <w:rPr>
          <w:rFonts w:ascii="Arial" w:eastAsia="標楷體" w:hAnsi="Arial" w:cs="Arial"/>
        </w:rPr>
        <w:t>US$700</w:t>
      </w:r>
      <w:r w:rsidRPr="00B306EC">
        <w:rPr>
          <w:rFonts w:ascii="Arial" w:eastAsia="標楷體" w:hAnsi="Arial" w:cs="Arial"/>
        </w:rPr>
        <w:t>，請問若在</w:t>
      </w:r>
      <w:r w:rsidRPr="00B306EC">
        <w:rPr>
          <w:rFonts w:ascii="Arial" w:eastAsia="標楷體" w:hAnsi="Arial" w:cs="Arial"/>
        </w:rPr>
        <w:t>1,795.8</w:t>
      </w:r>
      <w:r w:rsidRPr="00B306EC">
        <w:rPr>
          <w:rFonts w:ascii="Arial" w:eastAsia="標楷體" w:hAnsi="Arial" w:cs="Arial"/>
        </w:rPr>
        <w:t>買進，則應補繳保證金之價位是：</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(A)1,792.50</w:t>
      </w:r>
      <w:r>
        <w:rPr>
          <w:rFonts w:ascii="Arial" w:eastAsia="標楷體" w:hAnsi="Arial" w:cs="Arial" w:hint="eastAsia"/>
        </w:rPr>
        <w:tab/>
      </w:r>
      <w:r w:rsidRPr="00B306EC">
        <w:rPr>
          <w:rFonts w:ascii="Arial" w:eastAsia="標楷體" w:hAnsi="Arial" w:cs="Arial"/>
        </w:rPr>
        <w:t>(B)1,792.90</w:t>
      </w:r>
      <w:r>
        <w:rPr>
          <w:rFonts w:ascii="Arial" w:eastAsia="標楷體" w:hAnsi="Arial" w:cs="Arial" w:hint="eastAsia"/>
        </w:rPr>
        <w:tab/>
      </w:r>
      <w:r w:rsidRPr="00B306EC">
        <w:rPr>
          <w:rFonts w:ascii="Arial" w:eastAsia="標楷體" w:hAnsi="Arial" w:cs="Arial"/>
        </w:rPr>
        <w:t>(C)1,795.80</w:t>
      </w:r>
      <w:r>
        <w:rPr>
          <w:rFonts w:ascii="Arial" w:eastAsia="標楷體" w:hAnsi="Arial" w:cs="Arial" w:hint="eastAsia"/>
        </w:rPr>
        <w:tab/>
      </w:r>
      <w:r w:rsidRPr="00B306EC">
        <w:rPr>
          <w:rFonts w:ascii="Arial" w:eastAsia="標楷體" w:hAnsi="Arial" w:cs="Arial"/>
        </w:rPr>
        <w:t>(D)1,795.90</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賣出歐元期貨</w:t>
      </w:r>
      <w:r w:rsidRPr="00B306EC">
        <w:rPr>
          <w:rFonts w:ascii="Arial" w:eastAsia="標楷體" w:hAnsi="Arial" w:cs="Arial"/>
        </w:rPr>
        <w:t>3</w:t>
      </w:r>
      <w:r w:rsidRPr="00B306EC">
        <w:rPr>
          <w:rFonts w:ascii="Arial" w:eastAsia="標楷體" w:hAnsi="Arial" w:cs="Arial"/>
        </w:rPr>
        <w:t>口，價格</w:t>
      </w:r>
      <w:r w:rsidRPr="00B306EC">
        <w:rPr>
          <w:rFonts w:ascii="Arial" w:eastAsia="標楷體" w:hAnsi="Arial" w:cs="Arial"/>
        </w:rPr>
        <w:t>0.7850</w:t>
      </w:r>
      <w:r w:rsidRPr="00B306EC">
        <w:rPr>
          <w:rFonts w:ascii="Arial" w:eastAsia="標楷體" w:hAnsi="Arial" w:cs="Arial"/>
        </w:rPr>
        <w:t>，同時買入瑞士法郎期貨</w:t>
      </w:r>
      <w:r w:rsidRPr="00B306EC">
        <w:rPr>
          <w:rFonts w:ascii="Arial" w:eastAsia="標楷體" w:hAnsi="Arial" w:cs="Arial"/>
        </w:rPr>
        <w:t>3</w:t>
      </w:r>
      <w:r w:rsidRPr="00B306EC">
        <w:rPr>
          <w:rFonts w:ascii="Arial" w:eastAsia="標楷體" w:hAnsi="Arial" w:cs="Arial"/>
        </w:rPr>
        <w:t>口，價格</w:t>
      </w:r>
      <w:r w:rsidRPr="00B306EC">
        <w:rPr>
          <w:rFonts w:ascii="Arial" w:eastAsia="標楷體" w:hAnsi="Arial" w:cs="Arial"/>
        </w:rPr>
        <w:t>1.1967</w:t>
      </w:r>
      <w:r w:rsidRPr="00B306EC">
        <w:rPr>
          <w:rFonts w:ascii="Arial" w:eastAsia="標楷體" w:hAnsi="Arial" w:cs="Arial"/>
        </w:rPr>
        <w:t>。之後歐元以</w:t>
      </w:r>
      <w:r w:rsidRPr="00B306EC">
        <w:rPr>
          <w:rFonts w:ascii="Arial" w:eastAsia="標楷體" w:hAnsi="Arial" w:cs="Arial"/>
        </w:rPr>
        <w:t>0.7915</w:t>
      </w:r>
      <w:r w:rsidRPr="00B306EC">
        <w:rPr>
          <w:rFonts w:ascii="Arial" w:eastAsia="標楷體" w:hAnsi="Arial" w:cs="Arial"/>
        </w:rPr>
        <w:t>平倉，瑞士法郎以</w:t>
      </w:r>
      <w:r w:rsidRPr="00B306EC">
        <w:rPr>
          <w:rFonts w:ascii="Arial" w:eastAsia="標楷體" w:hAnsi="Arial" w:cs="Arial"/>
        </w:rPr>
        <w:t>1.1978</w:t>
      </w:r>
      <w:r w:rsidRPr="00B306EC">
        <w:rPr>
          <w:rFonts w:ascii="Arial" w:eastAsia="標楷體" w:hAnsi="Arial" w:cs="Arial"/>
        </w:rPr>
        <w:t>平倉，</w:t>
      </w:r>
      <w:proofErr w:type="gramStart"/>
      <w:r w:rsidRPr="00B306EC">
        <w:rPr>
          <w:rFonts w:ascii="Arial" w:eastAsia="標楷體" w:hAnsi="Arial" w:cs="Arial"/>
        </w:rPr>
        <w:t>請問此價差</w:t>
      </w:r>
      <w:proofErr w:type="gramEnd"/>
      <w:r w:rsidRPr="00B306EC">
        <w:rPr>
          <w:rFonts w:ascii="Arial" w:eastAsia="標楷體" w:hAnsi="Arial" w:cs="Arial"/>
        </w:rPr>
        <w:t>交易組合稱為：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proofErr w:type="gramStart"/>
      <w:r w:rsidRPr="00B306EC">
        <w:rPr>
          <w:rFonts w:ascii="Arial" w:eastAsia="標楷體" w:hAnsi="Arial" w:cs="Arial"/>
        </w:rPr>
        <w:t>泰德價差</w:t>
      </w:r>
      <w:proofErr w:type="gramEnd"/>
      <w:r w:rsidRPr="00B306EC">
        <w:rPr>
          <w:rFonts w:ascii="Arial" w:eastAsia="標楷體" w:hAnsi="Arial" w:cs="Arial"/>
        </w:rPr>
        <w:t>交易（</w:t>
      </w:r>
      <w:r w:rsidRPr="00B306EC">
        <w:rPr>
          <w:rFonts w:ascii="Arial" w:eastAsia="標楷體" w:hAnsi="Arial" w:cs="Arial"/>
        </w:rPr>
        <w:t>Ted Spread</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反擠壓操作（</w:t>
      </w:r>
      <w:r w:rsidRPr="00B306EC">
        <w:rPr>
          <w:rFonts w:ascii="Arial" w:eastAsia="標楷體" w:hAnsi="Arial" w:cs="Arial"/>
        </w:rPr>
        <w:t>Reverse Crush</w:t>
      </w:r>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proofErr w:type="gramStart"/>
      <w:r w:rsidRPr="00B306EC">
        <w:rPr>
          <w:rFonts w:ascii="Arial" w:eastAsia="標楷體" w:hAnsi="Arial" w:cs="Arial"/>
        </w:rPr>
        <w:t>盒狀價差</w:t>
      </w:r>
      <w:proofErr w:type="gramEnd"/>
      <w:r w:rsidRPr="00B306EC">
        <w:rPr>
          <w:rFonts w:ascii="Arial" w:eastAsia="標楷體" w:hAnsi="Arial" w:cs="Arial"/>
        </w:rPr>
        <w:t>交易（</w:t>
      </w:r>
      <w:r w:rsidRPr="00B306EC">
        <w:rPr>
          <w:rFonts w:ascii="Arial" w:eastAsia="標楷體" w:hAnsi="Arial" w:cs="Arial"/>
        </w:rPr>
        <w:t>Box Spread</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交叉匯率價差交易（</w:t>
      </w:r>
      <w:r w:rsidRPr="00B306EC">
        <w:rPr>
          <w:rFonts w:ascii="Arial" w:eastAsia="標楷體" w:hAnsi="Arial" w:cs="Arial"/>
        </w:rPr>
        <w:t>Cross Exchange Rate</w:t>
      </w:r>
      <w:r w:rsidRPr="00B306EC">
        <w:rPr>
          <w:rFonts w:ascii="Arial" w:eastAsia="標楷體" w:hAnsi="Arial" w:cs="Arial"/>
        </w:rPr>
        <w:t>）</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我國指數選擇權撮合方式為：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開盤與盤中皆為集合競價</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開盤時為集合競價、盤中為逐筆撮合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開盤與盤中皆為逐筆撮合</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開盤與收盤時段為集合競價、盤中為逐筆撮合</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當遠期期貨相對於近期期貨之價差數值偏低，則下列敘述何者正確？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表示相對於近期期貨，遠期期貨價格下跌</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表示相對於現貨，期貨價格上漲</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應買入遠期期貨，賣出近期期貨</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應買入近期期貨，賣出遠期期貨</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甲保險公司預期未來會有一筆資金收入，且計劃將之投資貨幣市場工具，而央行宣布將降低存款準備率，則可：</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買</w:t>
      </w:r>
      <w:r w:rsidRPr="00B306EC">
        <w:rPr>
          <w:rFonts w:ascii="Arial" w:eastAsia="標楷體" w:hAnsi="Arial" w:cs="Arial"/>
        </w:rPr>
        <w:t>S&amp;P 500</w:t>
      </w:r>
      <w:r w:rsidRPr="00B306EC">
        <w:rPr>
          <w:rFonts w:ascii="Arial" w:eastAsia="標楷體" w:hAnsi="Arial" w:cs="Arial"/>
        </w:rPr>
        <w:t>期貨</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賣日圓期貨</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賣公債期貨</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買國庫券期貨</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下列敘述何者有誤？</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限價委託並不保證交易人可以成交</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(B)</w:t>
      </w:r>
      <w:r w:rsidRPr="00B306EC">
        <w:rPr>
          <w:rFonts w:ascii="Arial" w:eastAsia="標楷體" w:hAnsi="Arial" w:cs="Arial"/>
        </w:rPr>
        <w:t>對於已持有期貨空頭部位之交易人而言，設定停損委託之價位必高於目前市價</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買進限價委託，其設定的價位應比市價低</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(D)</w:t>
      </w:r>
      <w:r w:rsidRPr="00B306EC">
        <w:rPr>
          <w:rFonts w:ascii="Arial" w:eastAsia="標楷體" w:hAnsi="Arial" w:cs="Arial"/>
        </w:rPr>
        <w:t>觸及市價委託單保證一定可以成交</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在同一商品期貨市場中，同時進行兩組價差交易，</w:t>
      </w:r>
      <w:proofErr w:type="gramStart"/>
      <w:r w:rsidRPr="00B306EC">
        <w:rPr>
          <w:rFonts w:ascii="Arial" w:eastAsia="標楷體" w:hAnsi="Arial" w:cs="Arial"/>
        </w:rPr>
        <w:t>每組價差</w:t>
      </w:r>
      <w:proofErr w:type="gramEnd"/>
      <w:r w:rsidRPr="00B306EC">
        <w:rPr>
          <w:rFonts w:ascii="Arial" w:eastAsia="標楷體" w:hAnsi="Arial" w:cs="Arial"/>
        </w:rPr>
        <w:t>交易均包含兩個不同交割月份的期貨，若</w:t>
      </w:r>
      <w:proofErr w:type="gramStart"/>
      <w:r w:rsidRPr="00B306EC">
        <w:rPr>
          <w:rFonts w:ascii="Arial" w:eastAsia="標楷體" w:hAnsi="Arial" w:cs="Arial"/>
        </w:rPr>
        <w:t>此兩組價差</w:t>
      </w:r>
      <w:proofErr w:type="gramEnd"/>
      <w:r w:rsidRPr="00B306EC">
        <w:rPr>
          <w:rFonts w:ascii="Arial" w:eastAsia="標楷體" w:hAnsi="Arial" w:cs="Arial"/>
        </w:rPr>
        <w:t>交易所含的期貨，無共同的交割月份，則兩組價差</w:t>
      </w:r>
      <w:proofErr w:type="gramStart"/>
      <w:r w:rsidRPr="00B306EC">
        <w:rPr>
          <w:rFonts w:ascii="Arial" w:eastAsia="標楷體" w:hAnsi="Arial" w:cs="Arial"/>
        </w:rPr>
        <w:t>交易便合稱為</w:t>
      </w:r>
      <w:proofErr w:type="gramEnd"/>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proofErr w:type="gramStart"/>
      <w:r w:rsidRPr="00B306EC">
        <w:rPr>
          <w:rFonts w:ascii="Arial" w:eastAsia="標楷體" w:hAnsi="Arial" w:cs="Arial"/>
        </w:rPr>
        <w:t>蝶狀價</w:t>
      </w:r>
      <w:proofErr w:type="gramEnd"/>
      <w:r w:rsidRPr="00B306EC">
        <w:rPr>
          <w:rFonts w:ascii="Arial" w:eastAsia="標楷體" w:hAnsi="Arial" w:cs="Arial"/>
        </w:rPr>
        <w:t>差交易（</w:t>
      </w:r>
      <w:r w:rsidRPr="00B306EC">
        <w:rPr>
          <w:rFonts w:ascii="Arial" w:eastAsia="標楷體" w:hAnsi="Arial" w:cs="Arial"/>
        </w:rPr>
        <w:t>Butterfly Spread</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兀鷹價差交易（</w:t>
      </w:r>
      <w:r w:rsidRPr="00B306EC">
        <w:rPr>
          <w:rFonts w:ascii="Arial" w:eastAsia="標楷體" w:hAnsi="Arial" w:cs="Arial"/>
        </w:rPr>
        <w:t>Condor Spread</w:t>
      </w:r>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proofErr w:type="gramStart"/>
      <w:r w:rsidRPr="00B306EC">
        <w:rPr>
          <w:rFonts w:ascii="Arial" w:eastAsia="標楷體" w:hAnsi="Arial" w:cs="Arial"/>
        </w:rPr>
        <w:t>縱列價差</w:t>
      </w:r>
      <w:proofErr w:type="gramEnd"/>
      <w:r w:rsidRPr="00B306EC">
        <w:rPr>
          <w:rFonts w:ascii="Arial" w:eastAsia="標楷體" w:hAnsi="Arial" w:cs="Arial"/>
        </w:rPr>
        <w:t>交易（</w:t>
      </w:r>
      <w:r w:rsidRPr="00B306EC">
        <w:rPr>
          <w:rFonts w:ascii="Arial" w:eastAsia="標楷體" w:hAnsi="Arial" w:cs="Arial"/>
        </w:rPr>
        <w:t>Tandem Spread</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(D)</w:t>
      </w:r>
      <w:proofErr w:type="gramStart"/>
      <w:r w:rsidRPr="00B306EC">
        <w:rPr>
          <w:rFonts w:ascii="Arial" w:eastAsia="標楷體" w:hAnsi="Arial" w:cs="Arial"/>
        </w:rPr>
        <w:t>泰德價差</w:t>
      </w:r>
      <w:proofErr w:type="gramEnd"/>
      <w:r w:rsidRPr="00B306EC">
        <w:rPr>
          <w:rFonts w:ascii="Arial" w:eastAsia="標楷體" w:hAnsi="Arial" w:cs="Arial"/>
        </w:rPr>
        <w:t>交易（</w:t>
      </w:r>
      <w:r w:rsidRPr="00B306EC">
        <w:rPr>
          <w:rFonts w:ascii="Arial" w:eastAsia="標楷體" w:hAnsi="Arial" w:cs="Arial"/>
        </w:rPr>
        <w:t>Ted Spread</w:t>
      </w:r>
      <w:r w:rsidRPr="00B306EC">
        <w:rPr>
          <w:rFonts w:ascii="Arial" w:eastAsia="標楷體" w:hAnsi="Arial" w:cs="Arial"/>
        </w:rPr>
        <w:t>）</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關於英鎊期權之時間價值何者正確？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價內時間價值大於價外的時間價值</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會隨期貨價格的上升而上升</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會隨期貨價格的上升而下降</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價內時間價值</w:t>
      </w:r>
      <w:proofErr w:type="gramStart"/>
      <w:r w:rsidRPr="00B306EC">
        <w:rPr>
          <w:rFonts w:ascii="Arial" w:eastAsia="標楷體" w:hAnsi="Arial" w:cs="Arial"/>
        </w:rPr>
        <w:t>大於深價內</w:t>
      </w:r>
      <w:proofErr w:type="gramEnd"/>
      <w:r w:rsidRPr="00B306EC">
        <w:rPr>
          <w:rFonts w:ascii="Arial" w:eastAsia="標楷體" w:hAnsi="Arial" w:cs="Arial"/>
        </w:rPr>
        <w:t>的時間價值</w:t>
      </w:r>
    </w:p>
    <w:p w:rsidR="00260DA4" w:rsidRPr="00B306EC" w:rsidRDefault="00260DA4" w:rsidP="0084282D">
      <w:pPr>
        <w:tabs>
          <w:tab w:val="left" w:pos="2977"/>
          <w:tab w:val="left" w:pos="5387"/>
          <w:tab w:val="left" w:pos="7797"/>
        </w:tabs>
        <w:snapToGrid w:val="0"/>
        <w:spacing w:before="20" w:after="20" w:line="300" w:lineRule="exact"/>
        <w:ind w:firstLine="480"/>
        <w:rPr>
          <w:rFonts w:ascii="Arial" w:eastAsia="標楷體" w:hAnsi="Arial" w:cs="Arial"/>
        </w:rPr>
      </w:pP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lastRenderedPageBreak/>
        <w:t>下列何者是</w:t>
      </w:r>
      <w:proofErr w:type="gramStart"/>
      <w:r w:rsidRPr="00B306EC">
        <w:rPr>
          <w:rFonts w:ascii="Arial" w:eastAsia="標楷體" w:hAnsi="Arial" w:cs="Arial"/>
        </w:rPr>
        <w:t>解決持倉期貨</w:t>
      </w:r>
      <w:proofErr w:type="gramEnd"/>
      <w:r w:rsidRPr="00B306EC">
        <w:rPr>
          <w:rFonts w:ascii="Arial" w:eastAsia="標楷體" w:hAnsi="Arial" w:cs="Arial"/>
        </w:rPr>
        <w:t>合約的方式？　甲</w:t>
      </w:r>
      <w:r w:rsidRPr="00B306EC">
        <w:rPr>
          <w:rFonts w:ascii="Arial" w:eastAsia="標楷體" w:hAnsi="Arial" w:cs="Arial"/>
        </w:rPr>
        <w:t>.</w:t>
      </w:r>
      <w:r w:rsidRPr="00B306EC">
        <w:rPr>
          <w:rFonts w:ascii="Arial" w:eastAsia="標楷體" w:hAnsi="Arial" w:cs="Arial"/>
        </w:rPr>
        <w:t>現金或實物交割；乙</w:t>
      </w:r>
      <w:r w:rsidRPr="00B306EC">
        <w:rPr>
          <w:rFonts w:ascii="Arial" w:eastAsia="標楷體" w:hAnsi="Arial" w:cs="Arial"/>
        </w:rPr>
        <w:t>.</w:t>
      </w:r>
      <w:r w:rsidRPr="00B306EC">
        <w:rPr>
          <w:rFonts w:ascii="Arial" w:eastAsia="標楷體" w:hAnsi="Arial" w:cs="Arial"/>
        </w:rPr>
        <w:t>平倉或反向交易；丙</w:t>
      </w:r>
      <w:r w:rsidRPr="00B306EC">
        <w:rPr>
          <w:rFonts w:ascii="Arial" w:eastAsia="標楷體" w:hAnsi="Arial" w:cs="Arial"/>
        </w:rPr>
        <w:t>.EFP</w:t>
      </w:r>
      <w:r w:rsidRPr="00B306EC">
        <w:rPr>
          <w:rFonts w:ascii="Arial" w:eastAsia="標楷體" w:hAnsi="Arial" w:cs="Arial"/>
        </w:rPr>
        <w:t>（</w:t>
      </w:r>
      <w:r w:rsidRPr="00B306EC">
        <w:rPr>
          <w:rFonts w:ascii="Arial" w:eastAsia="標楷體" w:hAnsi="Arial" w:cs="Arial"/>
        </w:rPr>
        <w:t>Exchange for Physical</w:t>
      </w:r>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proofErr w:type="gramStart"/>
      <w:r w:rsidRPr="00B306EC">
        <w:rPr>
          <w:rFonts w:ascii="Arial" w:eastAsia="標楷體" w:hAnsi="Arial" w:cs="Arial"/>
        </w:rPr>
        <w:t>僅乙</w:t>
      </w:r>
      <w:proofErr w:type="gramEnd"/>
      <w:r w:rsidRPr="00B306EC">
        <w:rPr>
          <w:rFonts w:ascii="Arial" w:eastAsia="標楷體" w:hAnsi="Arial" w:cs="Arial"/>
        </w:rPr>
        <w:t>、丙</w:t>
      </w:r>
      <w:r>
        <w:rPr>
          <w:rFonts w:ascii="Arial" w:eastAsia="標楷體" w:hAnsi="Arial" w:cs="Arial" w:hint="eastAsia"/>
        </w:rPr>
        <w:tab/>
      </w:r>
      <w:r w:rsidRPr="00B306EC">
        <w:rPr>
          <w:rFonts w:ascii="Arial" w:eastAsia="標楷體" w:hAnsi="Arial" w:cs="Arial"/>
        </w:rPr>
        <w:t>(B)</w:t>
      </w:r>
      <w:proofErr w:type="gramStart"/>
      <w:r w:rsidRPr="00B306EC">
        <w:rPr>
          <w:rFonts w:ascii="Arial" w:eastAsia="標楷體" w:hAnsi="Arial" w:cs="Arial"/>
        </w:rPr>
        <w:t>僅甲</w:t>
      </w:r>
      <w:proofErr w:type="gramEnd"/>
      <w:r w:rsidRPr="00B306EC">
        <w:rPr>
          <w:rFonts w:ascii="Arial" w:eastAsia="標楷體" w:hAnsi="Arial" w:cs="Arial"/>
        </w:rPr>
        <w:t>、丙</w:t>
      </w:r>
      <w:r>
        <w:rPr>
          <w:rFonts w:ascii="Arial" w:eastAsia="標楷體" w:hAnsi="Arial" w:cs="Arial" w:hint="eastAsia"/>
        </w:rPr>
        <w:tab/>
      </w:r>
      <w:r w:rsidRPr="00B306EC">
        <w:rPr>
          <w:rFonts w:ascii="Arial" w:eastAsia="標楷體" w:hAnsi="Arial" w:cs="Arial"/>
        </w:rPr>
        <w:t>(C)</w:t>
      </w:r>
      <w:proofErr w:type="gramStart"/>
      <w:r w:rsidRPr="00B306EC">
        <w:rPr>
          <w:rFonts w:ascii="Arial" w:eastAsia="標楷體" w:hAnsi="Arial" w:cs="Arial"/>
        </w:rPr>
        <w:t>僅甲</w:t>
      </w:r>
      <w:proofErr w:type="gramEnd"/>
      <w:r w:rsidRPr="00B306EC">
        <w:rPr>
          <w:rFonts w:ascii="Arial" w:eastAsia="標楷體" w:hAnsi="Arial" w:cs="Arial"/>
        </w:rPr>
        <w:t>、乙</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甲、乙、丙</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假設預期黃金期貨價格將快速下跌，下列何項黃金期權交易產生較大利潤？</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買進期貨賣權</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買進期貨買權</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賣出期貨買權</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賣出期貨賣權</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若交易人同時買一個履約價為</w:t>
      </w:r>
      <w:r w:rsidRPr="00B306EC">
        <w:rPr>
          <w:rFonts w:ascii="Arial" w:eastAsia="標楷體" w:hAnsi="Arial" w:cs="Arial"/>
        </w:rPr>
        <w:t>120</w:t>
      </w:r>
      <w:r w:rsidRPr="00B306EC">
        <w:rPr>
          <w:rFonts w:ascii="Arial" w:eastAsia="標楷體" w:hAnsi="Arial" w:cs="Arial"/>
        </w:rPr>
        <w:t>的期貨買權，賣一個履約價為</w:t>
      </w:r>
      <w:r w:rsidRPr="00B306EC">
        <w:rPr>
          <w:rFonts w:ascii="Arial" w:eastAsia="標楷體" w:hAnsi="Arial" w:cs="Arial"/>
        </w:rPr>
        <w:t>160</w:t>
      </w:r>
      <w:r w:rsidRPr="00B306EC">
        <w:rPr>
          <w:rFonts w:ascii="Arial" w:eastAsia="標楷體" w:hAnsi="Arial" w:cs="Arial"/>
        </w:rPr>
        <w:t>的期貨買權，若現在期貨價格為</w:t>
      </w:r>
      <w:r w:rsidRPr="00B306EC">
        <w:rPr>
          <w:rFonts w:ascii="Arial" w:eastAsia="標楷體" w:hAnsi="Arial" w:cs="Arial"/>
        </w:rPr>
        <w:t>150</w:t>
      </w:r>
      <w:r w:rsidRPr="00B306EC">
        <w:rPr>
          <w:rFonts w:ascii="Arial" w:eastAsia="標楷體" w:hAnsi="Arial" w:cs="Arial"/>
        </w:rPr>
        <w:t>，不考慮</w:t>
      </w:r>
      <w:proofErr w:type="gramStart"/>
      <w:r w:rsidRPr="00B306EC">
        <w:rPr>
          <w:rFonts w:ascii="Arial" w:eastAsia="標楷體" w:hAnsi="Arial" w:cs="Arial"/>
        </w:rPr>
        <w:t>權利金下</w:t>
      </w:r>
      <w:proofErr w:type="gramEnd"/>
      <w:r w:rsidRPr="00B306EC">
        <w:rPr>
          <w:rFonts w:ascii="Arial" w:eastAsia="標楷體" w:hAnsi="Arial" w:cs="Arial"/>
        </w:rPr>
        <w:t>，則該交易人每單位之損益為：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無窮大</w:t>
      </w:r>
      <w:r>
        <w:rPr>
          <w:rFonts w:ascii="Arial" w:eastAsia="標楷體" w:hAnsi="Arial" w:cs="Arial" w:hint="eastAsia"/>
        </w:rPr>
        <w:tab/>
      </w:r>
      <w:r w:rsidRPr="00B306EC">
        <w:rPr>
          <w:rFonts w:ascii="Arial" w:eastAsia="標楷體" w:hAnsi="Arial" w:cs="Arial"/>
        </w:rPr>
        <w:t>(B)40</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兩執行價之和</w:t>
      </w:r>
      <w:r>
        <w:rPr>
          <w:rFonts w:ascii="Arial" w:eastAsia="標楷體" w:hAnsi="Arial" w:cs="Arial" w:hint="eastAsia"/>
        </w:rPr>
        <w:tab/>
      </w:r>
      <w:r w:rsidRPr="00B306EC">
        <w:rPr>
          <w:rFonts w:ascii="Arial" w:eastAsia="標楷體" w:hAnsi="Arial" w:cs="Arial"/>
        </w:rPr>
        <w:t>(D)30</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握有</w:t>
      </w:r>
      <w:r w:rsidRPr="00B306EC">
        <w:rPr>
          <w:rFonts w:ascii="Arial" w:eastAsia="標楷體" w:hAnsi="Arial" w:cs="Arial"/>
        </w:rPr>
        <w:t>CME</w:t>
      </w:r>
      <w:r w:rsidRPr="00B306EC">
        <w:rPr>
          <w:rFonts w:ascii="Arial" w:eastAsia="標楷體" w:hAnsi="Arial" w:cs="Arial"/>
        </w:rPr>
        <w:t>加幣期貨空頭部位之交易人，當交割時，他將換取何種外幣？</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加幣</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美元</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因</w:t>
      </w:r>
      <w:proofErr w:type="gramStart"/>
      <w:r w:rsidRPr="00B306EC">
        <w:rPr>
          <w:rFonts w:ascii="Arial" w:eastAsia="標楷體" w:hAnsi="Arial" w:cs="Arial"/>
        </w:rPr>
        <w:t>採</w:t>
      </w:r>
      <w:proofErr w:type="gramEnd"/>
      <w:r w:rsidRPr="00B306EC">
        <w:rPr>
          <w:rFonts w:ascii="Arial" w:eastAsia="標楷體" w:hAnsi="Arial" w:cs="Arial"/>
        </w:rPr>
        <w:t>現金交割，交易人無持有任何外幣</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臺灣期貨交易所之電子類股期貨與金融類股期貨之最小跳動點數分別為何？</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(A)0.05</w:t>
      </w:r>
      <w:r w:rsidRPr="00B306EC">
        <w:rPr>
          <w:rFonts w:ascii="Arial" w:eastAsia="標楷體" w:hAnsi="Arial" w:cs="Arial"/>
        </w:rPr>
        <w:t>點、</w:t>
      </w:r>
      <w:r w:rsidRPr="00B306EC">
        <w:rPr>
          <w:rFonts w:ascii="Arial" w:eastAsia="標楷體" w:hAnsi="Arial" w:cs="Arial"/>
        </w:rPr>
        <w:t>0.2</w:t>
      </w:r>
      <w:r w:rsidRPr="00B306EC">
        <w:rPr>
          <w:rFonts w:ascii="Arial" w:eastAsia="標楷體" w:hAnsi="Arial" w:cs="Arial"/>
        </w:rPr>
        <w:t>點</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(B)0.2</w:t>
      </w:r>
      <w:r w:rsidRPr="00B306EC">
        <w:rPr>
          <w:rFonts w:ascii="Arial" w:eastAsia="標楷體" w:hAnsi="Arial" w:cs="Arial"/>
        </w:rPr>
        <w:t>點、</w:t>
      </w:r>
      <w:r w:rsidRPr="00B306EC">
        <w:rPr>
          <w:rFonts w:ascii="Arial" w:eastAsia="標楷體" w:hAnsi="Arial" w:cs="Arial"/>
        </w:rPr>
        <w:t>0.05</w:t>
      </w:r>
      <w:r w:rsidRPr="00B306EC">
        <w:rPr>
          <w:rFonts w:ascii="Arial" w:eastAsia="標楷體" w:hAnsi="Arial" w:cs="Arial"/>
        </w:rPr>
        <w:t>點</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(C)0.05</w:t>
      </w:r>
      <w:r w:rsidRPr="00B306EC">
        <w:rPr>
          <w:rFonts w:ascii="Arial" w:eastAsia="標楷體" w:hAnsi="Arial" w:cs="Arial"/>
        </w:rPr>
        <w:t>點、</w:t>
      </w:r>
      <w:r w:rsidRPr="00B306EC">
        <w:rPr>
          <w:rFonts w:ascii="Arial" w:eastAsia="標楷體" w:hAnsi="Arial" w:cs="Arial"/>
        </w:rPr>
        <w:t>0.05</w:t>
      </w:r>
      <w:r w:rsidRPr="00B306EC">
        <w:rPr>
          <w:rFonts w:ascii="Arial" w:eastAsia="標楷體" w:hAnsi="Arial" w:cs="Arial"/>
        </w:rPr>
        <w:t>點</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(D)0.2</w:t>
      </w:r>
      <w:r w:rsidRPr="00B306EC">
        <w:rPr>
          <w:rFonts w:ascii="Arial" w:eastAsia="標楷體" w:hAnsi="Arial" w:cs="Arial"/>
        </w:rPr>
        <w:t>點、</w:t>
      </w:r>
      <w:r w:rsidRPr="00B306EC">
        <w:rPr>
          <w:rFonts w:ascii="Arial" w:eastAsia="標楷體" w:hAnsi="Arial" w:cs="Arial"/>
        </w:rPr>
        <w:t>0.2</w:t>
      </w:r>
      <w:r w:rsidRPr="00B306EC">
        <w:rPr>
          <w:rFonts w:ascii="Arial" w:eastAsia="標楷體" w:hAnsi="Arial" w:cs="Arial"/>
        </w:rPr>
        <w:t>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如果現貨價格為</w:t>
      </w:r>
      <w:r w:rsidRPr="00B306EC">
        <w:rPr>
          <w:rFonts w:ascii="Arial" w:eastAsia="標楷體" w:hAnsi="Arial" w:cs="Arial"/>
        </w:rPr>
        <w:t>110.00</w:t>
      </w:r>
      <w:r w:rsidRPr="00B306EC">
        <w:rPr>
          <w:rFonts w:ascii="Arial" w:eastAsia="標楷體" w:hAnsi="Arial" w:cs="Arial"/>
        </w:rPr>
        <w:t>，期貨價格</w:t>
      </w:r>
      <w:r w:rsidRPr="00B306EC">
        <w:rPr>
          <w:rFonts w:ascii="Arial" w:eastAsia="標楷體" w:hAnsi="Arial" w:cs="Arial"/>
        </w:rPr>
        <w:t>106.00</w:t>
      </w:r>
      <w:r w:rsidRPr="00B306EC">
        <w:rPr>
          <w:rFonts w:ascii="Arial" w:eastAsia="標楷體" w:hAnsi="Arial" w:cs="Arial"/>
        </w:rPr>
        <w:t>，稱為：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正向市場</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逆向市場</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淺碟市場</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下列何者不可為國內期貨之期貨交易輔助人所介紹之客戶下單？</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個別結算會員</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一般結算會員</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不具結算會員之期貨商</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皆可</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當投機者認為期貨契約價格偏高時，則他如何進行套利？</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同時買進期貨合約，賣出現貨</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同時賣出期貨合約，買進現貨</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同時賣出期貨合約，賣出現貨</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同時買進期貨合約，買進現貨</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當期貨合約於到期日收盤後，則期貨合約的價格與現貨價格的比較是：</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期貨價格可高於現貨價格</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期貨價格可低於現貨價格</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期貨價格一定等於現貨價格</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期貨價格可高於或低於現貨價格</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停損賣單的使用範圍為下列何者？</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只能將原有的多頭部位平倉</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只能增加空頭部位</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可以是</w:t>
      </w:r>
      <w:proofErr w:type="gramStart"/>
      <w:r w:rsidRPr="00B306EC">
        <w:rPr>
          <w:rFonts w:ascii="Arial" w:eastAsia="標楷體" w:hAnsi="Arial" w:cs="Arial"/>
        </w:rPr>
        <w:t>平倉單</w:t>
      </w:r>
      <w:proofErr w:type="gramEnd"/>
      <w:r w:rsidRPr="00B306EC">
        <w:rPr>
          <w:rFonts w:ascii="Arial" w:eastAsia="標楷體" w:hAnsi="Arial" w:cs="Arial"/>
        </w:rPr>
        <w:t>，亦可以</w:t>
      </w:r>
      <w:proofErr w:type="gramStart"/>
      <w:r w:rsidRPr="00B306EC">
        <w:rPr>
          <w:rFonts w:ascii="Arial" w:eastAsia="標楷體" w:hAnsi="Arial" w:cs="Arial"/>
        </w:rPr>
        <w:t>是新倉</w:t>
      </w:r>
      <w:proofErr w:type="gramEnd"/>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期貨經紀商在期貨交易中扮演的角色是：</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造市者（</w:t>
      </w:r>
      <w:r w:rsidRPr="00B306EC">
        <w:rPr>
          <w:rFonts w:ascii="Arial" w:eastAsia="標楷體" w:hAnsi="Arial" w:cs="Arial"/>
        </w:rPr>
        <w:t>Market Maker</w:t>
      </w:r>
      <w:r w:rsidRPr="00B306EC">
        <w:rPr>
          <w:rFonts w:ascii="Arial" w:eastAsia="標楷體" w:hAnsi="Arial" w:cs="Arial"/>
        </w:rPr>
        <w:t>）</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結算損益</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居間仲介</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審核期貨交易人帳戶時最重要的原則是「瞭解客戶」（</w:t>
      </w:r>
      <w:r w:rsidRPr="00B306EC">
        <w:rPr>
          <w:rFonts w:ascii="Arial" w:eastAsia="標楷體" w:hAnsi="Arial" w:cs="Arial"/>
        </w:rPr>
        <w:t>Know your customer rule</w:t>
      </w:r>
      <w:r w:rsidRPr="00B306EC">
        <w:rPr>
          <w:rFonts w:ascii="Arial" w:eastAsia="標楷體" w:hAnsi="Arial" w:cs="Arial"/>
        </w:rPr>
        <w:t>），其目的為：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瞭解客戶的財務狀況</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瞭解客戶交易的目的</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瞭解客戶交易經驗及信用</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皆是</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玉米期貨賣權之買方，履約時：</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以履約價買入玉米</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(B)</w:t>
      </w:r>
      <w:r w:rsidRPr="00B306EC">
        <w:rPr>
          <w:rFonts w:ascii="Arial" w:eastAsia="標楷體" w:hAnsi="Arial" w:cs="Arial"/>
        </w:rPr>
        <w:t>以履約價賣出玉米</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以履約價買入玉米期貨合約，取得玉米期貨多頭部位</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(D)</w:t>
      </w:r>
      <w:r w:rsidRPr="00B306EC">
        <w:rPr>
          <w:rFonts w:ascii="Arial" w:eastAsia="標楷體" w:hAnsi="Arial" w:cs="Arial"/>
        </w:rPr>
        <w:t>以履約價賣出玉米期貨合約，取得玉米期貨空頭部位</w:t>
      </w:r>
    </w:p>
    <w:p w:rsidR="0084282D" w:rsidRPr="00B306EC" w:rsidRDefault="0084282D" w:rsidP="0084282D">
      <w:pPr>
        <w:numPr>
          <w:ilvl w:val="0"/>
          <w:numId w:val="3"/>
        </w:numPr>
        <w:snapToGrid w:val="0"/>
        <w:spacing w:before="60" w:after="60" w:line="300" w:lineRule="exact"/>
        <w:rPr>
          <w:rFonts w:ascii="Arial" w:eastAsia="標楷體" w:hAnsi="Arial" w:cs="Arial"/>
        </w:rPr>
      </w:pPr>
      <w:proofErr w:type="gramStart"/>
      <w:r w:rsidRPr="00B306EC">
        <w:rPr>
          <w:rFonts w:ascii="Arial" w:eastAsia="標楷體" w:hAnsi="Arial" w:cs="Arial"/>
        </w:rPr>
        <w:t>以下何</w:t>
      </w:r>
      <w:proofErr w:type="gramEnd"/>
      <w:r w:rsidRPr="00B306EC">
        <w:rPr>
          <w:rFonts w:ascii="Arial" w:eastAsia="標楷體" w:hAnsi="Arial" w:cs="Arial"/>
        </w:rPr>
        <w:t>者為期貨交易人可以運用之期貨部位留倉組合？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(A)11</w:t>
      </w:r>
      <w:r w:rsidRPr="00B306EC">
        <w:rPr>
          <w:rFonts w:ascii="Arial" w:eastAsia="標楷體" w:hAnsi="Arial" w:cs="Arial"/>
        </w:rPr>
        <w:t>月臺股期貨買方部位及</w:t>
      </w:r>
      <w:r w:rsidRPr="00B306EC">
        <w:rPr>
          <w:rFonts w:ascii="Arial" w:eastAsia="標楷體" w:hAnsi="Arial" w:cs="Arial"/>
        </w:rPr>
        <w:t>12</w:t>
      </w:r>
      <w:r w:rsidRPr="00B306EC">
        <w:rPr>
          <w:rFonts w:ascii="Arial" w:eastAsia="標楷體" w:hAnsi="Arial" w:cs="Arial"/>
        </w:rPr>
        <w:t>月臺股期貨賣方部位之組合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(B)11</w:t>
      </w:r>
      <w:r w:rsidRPr="00B306EC">
        <w:rPr>
          <w:rFonts w:ascii="Arial" w:eastAsia="標楷體" w:hAnsi="Arial" w:cs="Arial"/>
        </w:rPr>
        <w:t>月臺股期貨買方部位及</w:t>
      </w:r>
      <w:r w:rsidRPr="00B306EC">
        <w:rPr>
          <w:rFonts w:ascii="Arial" w:eastAsia="標楷體" w:hAnsi="Arial" w:cs="Arial"/>
        </w:rPr>
        <w:t>11</w:t>
      </w:r>
      <w:r w:rsidRPr="00B306EC">
        <w:rPr>
          <w:rFonts w:ascii="Arial" w:eastAsia="標楷體" w:hAnsi="Arial" w:cs="Arial"/>
        </w:rPr>
        <w:t>月電子期貨賣方部位之組合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(C)11</w:t>
      </w:r>
      <w:r w:rsidRPr="00B306EC">
        <w:rPr>
          <w:rFonts w:ascii="Arial" w:eastAsia="標楷體" w:hAnsi="Arial" w:cs="Arial"/>
        </w:rPr>
        <w:t>月臺股期貨買方部位及</w:t>
      </w:r>
      <w:r w:rsidRPr="00B306EC">
        <w:rPr>
          <w:rFonts w:ascii="Arial" w:eastAsia="標楷體" w:hAnsi="Arial" w:cs="Arial"/>
        </w:rPr>
        <w:t>12</w:t>
      </w:r>
      <w:r w:rsidRPr="00B306EC">
        <w:rPr>
          <w:rFonts w:ascii="Arial" w:eastAsia="標楷體" w:hAnsi="Arial" w:cs="Arial"/>
        </w:rPr>
        <w:t>月電子期貨賣方部位之組合</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皆是</w:t>
      </w:r>
    </w:p>
    <w:p w:rsidR="00260DA4" w:rsidRPr="00B306EC" w:rsidRDefault="00260DA4" w:rsidP="0084282D">
      <w:pPr>
        <w:tabs>
          <w:tab w:val="left" w:pos="2977"/>
          <w:tab w:val="left" w:pos="5387"/>
          <w:tab w:val="left" w:pos="7797"/>
        </w:tabs>
        <w:snapToGrid w:val="0"/>
        <w:spacing w:before="20" w:after="20" w:line="300" w:lineRule="exact"/>
        <w:ind w:firstLine="480"/>
        <w:rPr>
          <w:rFonts w:ascii="Arial" w:eastAsia="標楷體" w:hAnsi="Arial" w:cs="Arial"/>
        </w:rPr>
      </w:pP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lastRenderedPageBreak/>
        <w:t>在臺灣進行國外期貨當日沖銷交易可：</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減收保證金</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加收保證金</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保證金金額不變</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皆非</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有關期貨的敘述，下列何者為非？</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有固定的交易場所</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有固定的交割日期</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0311B9">
        <w:rPr>
          <w:rFonts w:ascii="Arial" w:eastAsia="標楷體" w:hAnsi="Arial" w:cs="Arial"/>
          <w:spacing w:val="-12"/>
        </w:rPr>
        <w:t>合約由買賣雙方議定</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集中競價</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目前全球期貨交易中，交易量最大的是：</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金融期貨</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商品期貨</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農產品期貨</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原油期貨</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賣空長期公債期貨契約</w:t>
      </w:r>
      <w:r w:rsidRPr="00B306EC">
        <w:rPr>
          <w:rFonts w:ascii="Arial" w:eastAsia="標楷體" w:hAnsi="Arial" w:cs="Arial"/>
        </w:rPr>
        <w:t>3</w:t>
      </w:r>
      <w:r w:rsidRPr="00B306EC">
        <w:rPr>
          <w:rFonts w:ascii="Arial" w:eastAsia="標楷體" w:hAnsi="Arial" w:cs="Arial"/>
        </w:rPr>
        <w:t>口，價格</w:t>
      </w:r>
      <w:r w:rsidRPr="00B306EC">
        <w:rPr>
          <w:rFonts w:ascii="Arial" w:eastAsia="標楷體" w:hAnsi="Arial" w:cs="Arial"/>
        </w:rPr>
        <w:t>97-16</w:t>
      </w:r>
      <w:r w:rsidRPr="00B306EC">
        <w:rPr>
          <w:rFonts w:ascii="Arial" w:eastAsia="標楷體" w:hAnsi="Arial" w:cs="Arial"/>
        </w:rPr>
        <w:t>，之後以</w:t>
      </w:r>
      <w:r w:rsidRPr="00B306EC">
        <w:rPr>
          <w:rFonts w:ascii="Arial" w:eastAsia="標楷體" w:hAnsi="Arial" w:cs="Arial"/>
        </w:rPr>
        <w:t>95-24</w:t>
      </w:r>
      <w:r w:rsidRPr="00B306EC">
        <w:rPr>
          <w:rFonts w:ascii="Arial" w:eastAsia="標楷體" w:hAnsi="Arial" w:cs="Arial"/>
        </w:rPr>
        <w:t>平倉，問此交易損益為何？</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獲利</w:t>
      </w:r>
      <w:r w:rsidRPr="00B306EC">
        <w:rPr>
          <w:rFonts w:ascii="Arial" w:eastAsia="標楷體" w:hAnsi="Arial" w:cs="Arial"/>
        </w:rPr>
        <w:t>$5,250</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損失</w:t>
      </w:r>
      <w:r w:rsidRPr="00B306EC">
        <w:rPr>
          <w:rFonts w:ascii="Arial" w:eastAsia="標楷體" w:hAnsi="Arial" w:cs="Arial"/>
        </w:rPr>
        <w:t>$5,250</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獲利</w:t>
      </w:r>
      <w:r w:rsidRPr="00B306EC">
        <w:rPr>
          <w:rFonts w:ascii="Arial" w:eastAsia="標楷體" w:hAnsi="Arial" w:cs="Arial"/>
        </w:rPr>
        <w:t>$3,500</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損失</w:t>
      </w:r>
      <w:r w:rsidRPr="00B306EC">
        <w:rPr>
          <w:rFonts w:ascii="Arial" w:eastAsia="標楷體" w:hAnsi="Arial" w:cs="Arial"/>
        </w:rPr>
        <w:t>$3,500</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下列敘述何者正確？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期貨買權之賣方須交保證金，賣權之買方則須交權利金</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(B)</w:t>
      </w:r>
      <w:r w:rsidRPr="00B306EC">
        <w:rPr>
          <w:rFonts w:ascii="Arial" w:eastAsia="標楷體" w:hAnsi="Arial" w:cs="Arial"/>
        </w:rPr>
        <w:t>期貨選擇權之買賣雙方皆須交保證金</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期貨與選擇權交易只有賣方須交保證金</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(D)</w:t>
      </w:r>
      <w:r w:rsidRPr="00B306EC">
        <w:rPr>
          <w:rFonts w:ascii="Arial" w:eastAsia="標楷體" w:hAnsi="Arial" w:cs="Arial"/>
        </w:rPr>
        <w:t>期貨之買方只須交權利金，賣權之買方須交保證金</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小涵進行價差交易，買入</w:t>
      </w:r>
      <w:r w:rsidRPr="00B306EC">
        <w:rPr>
          <w:rFonts w:ascii="Arial" w:eastAsia="標楷體" w:hAnsi="Arial" w:cs="Arial"/>
        </w:rPr>
        <w:t xml:space="preserve"> 9 </w:t>
      </w:r>
      <w:r w:rsidRPr="00B306EC">
        <w:rPr>
          <w:rFonts w:ascii="Arial" w:eastAsia="標楷體" w:hAnsi="Arial" w:cs="Arial"/>
        </w:rPr>
        <w:t>月份加幣期貨</w:t>
      </w:r>
      <w:r w:rsidRPr="00B306EC">
        <w:rPr>
          <w:rFonts w:ascii="Arial" w:eastAsia="標楷體" w:hAnsi="Arial" w:cs="Arial"/>
        </w:rPr>
        <w:t>$1.0294</w:t>
      </w:r>
      <w:r w:rsidRPr="00B306EC">
        <w:rPr>
          <w:rFonts w:ascii="Arial" w:eastAsia="標楷體" w:hAnsi="Arial" w:cs="Arial"/>
        </w:rPr>
        <w:t>，賣出</w:t>
      </w:r>
      <w:r w:rsidRPr="00B306EC">
        <w:rPr>
          <w:rFonts w:ascii="Arial" w:eastAsia="標楷體" w:hAnsi="Arial" w:cs="Arial"/>
        </w:rPr>
        <w:t xml:space="preserve"> 12 </w:t>
      </w:r>
      <w:r w:rsidRPr="00B306EC">
        <w:rPr>
          <w:rFonts w:ascii="Arial" w:eastAsia="標楷體" w:hAnsi="Arial" w:cs="Arial"/>
        </w:rPr>
        <w:t>月份加幣期貨價格為</w:t>
      </w:r>
      <w:r w:rsidRPr="00B306EC">
        <w:rPr>
          <w:rFonts w:ascii="Arial" w:eastAsia="標楷體" w:hAnsi="Arial" w:cs="Arial"/>
        </w:rPr>
        <w:t>$1.0259</w:t>
      </w:r>
      <w:r w:rsidRPr="00B306EC">
        <w:rPr>
          <w:rFonts w:ascii="Arial" w:eastAsia="標楷體" w:hAnsi="Arial" w:cs="Arial"/>
        </w:rPr>
        <w:t>，平倉時，</w:t>
      </w:r>
      <w:r w:rsidRPr="00B306EC">
        <w:rPr>
          <w:rFonts w:ascii="Arial" w:eastAsia="標楷體" w:hAnsi="Arial" w:cs="Arial"/>
        </w:rPr>
        <w:t xml:space="preserve">9 </w:t>
      </w:r>
      <w:r w:rsidRPr="00B306EC">
        <w:rPr>
          <w:rFonts w:ascii="Arial" w:eastAsia="標楷體" w:hAnsi="Arial" w:cs="Arial"/>
        </w:rPr>
        <w:t>月份加幣為</w:t>
      </w:r>
      <w:r w:rsidRPr="00B306EC">
        <w:rPr>
          <w:rFonts w:ascii="Arial" w:eastAsia="標楷體" w:hAnsi="Arial" w:cs="Arial"/>
        </w:rPr>
        <w:t>$1.0296</w:t>
      </w:r>
      <w:r w:rsidRPr="00B306EC">
        <w:rPr>
          <w:rFonts w:ascii="Arial" w:eastAsia="標楷體" w:hAnsi="Arial" w:cs="Arial"/>
        </w:rPr>
        <w:t>，</w:t>
      </w:r>
      <w:r w:rsidRPr="00B306EC">
        <w:rPr>
          <w:rFonts w:ascii="Arial" w:eastAsia="標楷體" w:hAnsi="Arial" w:cs="Arial"/>
        </w:rPr>
        <w:t xml:space="preserve">12 </w:t>
      </w:r>
      <w:r w:rsidRPr="00B306EC">
        <w:rPr>
          <w:rFonts w:ascii="Arial" w:eastAsia="標楷體" w:hAnsi="Arial" w:cs="Arial"/>
        </w:rPr>
        <w:t>月份加幣為</w:t>
      </w:r>
      <w:r w:rsidRPr="00B306EC">
        <w:rPr>
          <w:rFonts w:ascii="Arial" w:eastAsia="標楷體" w:hAnsi="Arial" w:cs="Arial"/>
        </w:rPr>
        <w:t>$1.0258</w:t>
      </w:r>
      <w:r w:rsidRPr="00B306EC">
        <w:rPr>
          <w:rFonts w:ascii="Arial" w:eastAsia="標楷體" w:hAnsi="Arial" w:cs="Arial"/>
        </w:rPr>
        <w:t>，試問其損益為何？</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每加幣＋</w:t>
      </w:r>
      <w:r w:rsidRPr="00B306EC">
        <w:rPr>
          <w:rFonts w:ascii="Arial" w:eastAsia="標楷體" w:hAnsi="Arial" w:cs="Arial"/>
        </w:rPr>
        <w:t>$0.0003</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每加幣－</w:t>
      </w:r>
      <w:r w:rsidRPr="00B306EC">
        <w:rPr>
          <w:rFonts w:ascii="Arial" w:eastAsia="標楷體" w:hAnsi="Arial" w:cs="Arial"/>
        </w:rPr>
        <w:t>$0.0003</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每加幣＋</w:t>
      </w:r>
      <w:r w:rsidRPr="00B306EC">
        <w:rPr>
          <w:rFonts w:ascii="Arial" w:eastAsia="標楷體" w:hAnsi="Arial" w:cs="Arial"/>
        </w:rPr>
        <w:t>$0.0001</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每加幣－</w:t>
      </w:r>
      <w:r w:rsidRPr="00B306EC">
        <w:rPr>
          <w:rFonts w:ascii="Arial" w:eastAsia="標楷體" w:hAnsi="Arial" w:cs="Arial"/>
        </w:rPr>
        <w:t>$0.0001</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臺灣期貨交易所之澳幣兌美元期貨契約之到期交割月份為：</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交易當月起</w:t>
      </w:r>
      <w:r w:rsidRPr="00B306EC">
        <w:rPr>
          <w:rFonts w:ascii="Arial" w:eastAsia="標楷體" w:hAnsi="Arial" w:cs="Arial"/>
        </w:rPr>
        <w:t>2</w:t>
      </w:r>
      <w:r w:rsidRPr="00B306EC">
        <w:rPr>
          <w:rFonts w:ascii="Arial" w:eastAsia="標楷體" w:hAnsi="Arial" w:cs="Arial"/>
        </w:rPr>
        <w:t>個</w:t>
      </w:r>
      <w:proofErr w:type="gramStart"/>
      <w:r w:rsidRPr="00B306EC">
        <w:rPr>
          <w:rFonts w:ascii="Arial" w:eastAsia="標楷體" w:hAnsi="Arial" w:cs="Arial"/>
        </w:rPr>
        <w:t>近月加</w:t>
      </w:r>
      <w:r w:rsidRPr="00B306EC">
        <w:rPr>
          <w:rFonts w:ascii="Arial" w:eastAsia="標楷體" w:hAnsi="Arial" w:cs="Arial"/>
        </w:rPr>
        <w:t>2</w:t>
      </w:r>
      <w:r w:rsidRPr="00B306EC">
        <w:rPr>
          <w:rFonts w:ascii="Arial" w:eastAsia="標楷體" w:hAnsi="Arial" w:cs="Arial"/>
        </w:rPr>
        <w:t>個</w:t>
      </w:r>
      <w:proofErr w:type="gramEnd"/>
      <w:r w:rsidRPr="00B306EC">
        <w:rPr>
          <w:rFonts w:ascii="Arial" w:eastAsia="標楷體" w:hAnsi="Arial" w:cs="Arial"/>
        </w:rPr>
        <w:t>季月</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交易當月起</w:t>
      </w:r>
      <w:r w:rsidRPr="00B306EC">
        <w:rPr>
          <w:rFonts w:ascii="Arial" w:eastAsia="標楷體" w:hAnsi="Arial" w:cs="Arial"/>
        </w:rPr>
        <w:t>2</w:t>
      </w:r>
      <w:r w:rsidRPr="00B306EC">
        <w:rPr>
          <w:rFonts w:ascii="Arial" w:eastAsia="標楷體" w:hAnsi="Arial" w:cs="Arial"/>
        </w:rPr>
        <w:t>個</w:t>
      </w:r>
      <w:proofErr w:type="gramStart"/>
      <w:r w:rsidRPr="00B306EC">
        <w:rPr>
          <w:rFonts w:ascii="Arial" w:eastAsia="標楷體" w:hAnsi="Arial" w:cs="Arial"/>
        </w:rPr>
        <w:t>近月加</w:t>
      </w:r>
      <w:r w:rsidRPr="00B306EC">
        <w:rPr>
          <w:rFonts w:ascii="Arial" w:eastAsia="標楷體" w:hAnsi="Arial" w:cs="Arial"/>
        </w:rPr>
        <w:t>4</w:t>
      </w:r>
      <w:r w:rsidRPr="00B306EC">
        <w:rPr>
          <w:rFonts w:ascii="Arial" w:eastAsia="標楷體" w:hAnsi="Arial" w:cs="Arial"/>
        </w:rPr>
        <w:t>個</w:t>
      </w:r>
      <w:proofErr w:type="gramEnd"/>
      <w:r w:rsidRPr="00B306EC">
        <w:rPr>
          <w:rFonts w:ascii="Arial" w:eastAsia="標楷體" w:hAnsi="Arial" w:cs="Arial"/>
        </w:rPr>
        <w:t>季月</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B306EC">
        <w:rPr>
          <w:rFonts w:ascii="Arial" w:eastAsia="標楷體" w:hAnsi="Arial" w:cs="Arial"/>
        </w:rPr>
        <w:t>交易當月起接續之</w:t>
      </w:r>
      <w:r w:rsidRPr="00B306EC">
        <w:rPr>
          <w:rFonts w:ascii="Arial" w:eastAsia="標楷體" w:hAnsi="Arial" w:cs="Arial"/>
        </w:rPr>
        <w:t>4</w:t>
      </w:r>
      <w:r w:rsidRPr="00B306EC">
        <w:rPr>
          <w:rFonts w:ascii="Arial" w:eastAsia="標楷體" w:hAnsi="Arial" w:cs="Arial"/>
        </w:rPr>
        <w:t>個季月</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交易當月起接續之</w:t>
      </w:r>
      <w:r w:rsidRPr="00B306EC">
        <w:rPr>
          <w:rFonts w:ascii="Arial" w:eastAsia="標楷體" w:hAnsi="Arial" w:cs="Arial"/>
        </w:rPr>
        <w:t>6</w:t>
      </w:r>
      <w:r w:rsidRPr="00B306EC">
        <w:rPr>
          <w:rFonts w:ascii="Arial" w:eastAsia="標楷體" w:hAnsi="Arial" w:cs="Arial"/>
        </w:rPr>
        <w:t>個季月</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小涵以</w:t>
      </w:r>
      <w:r w:rsidRPr="00B306EC">
        <w:rPr>
          <w:rFonts w:ascii="Arial" w:eastAsia="標楷體" w:hAnsi="Arial" w:cs="Arial"/>
        </w:rPr>
        <w:t>0.7500</w:t>
      </w:r>
      <w:r w:rsidRPr="00B306EC">
        <w:rPr>
          <w:rFonts w:ascii="Arial" w:eastAsia="標楷體" w:hAnsi="Arial" w:cs="Arial"/>
        </w:rPr>
        <w:t>買進</w:t>
      </w:r>
      <w:r w:rsidRPr="00B306EC">
        <w:rPr>
          <w:rFonts w:ascii="Arial" w:eastAsia="標楷體" w:hAnsi="Arial" w:cs="Arial"/>
        </w:rPr>
        <w:t>CME</w:t>
      </w:r>
      <w:r w:rsidRPr="00B306EC">
        <w:rPr>
          <w:rFonts w:ascii="Arial" w:eastAsia="標楷體" w:hAnsi="Arial" w:cs="Arial"/>
        </w:rPr>
        <w:t>歐元期貨契約</w:t>
      </w:r>
      <w:r w:rsidRPr="00B306EC">
        <w:rPr>
          <w:rFonts w:ascii="Arial" w:eastAsia="標楷體" w:hAnsi="Arial" w:cs="Arial"/>
        </w:rPr>
        <w:t>1</w:t>
      </w:r>
      <w:r w:rsidRPr="00B306EC">
        <w:rPr>
          <w:rFonts w:ascii="Arial" w:eastAsia="標楷體" w:hAnsi="Arial" w:cs="Arial"/>
        </w:rPr>
        <w:t>口，後以</w:t>
      </w:r>
      <w:r w:rsidRPr="00B306EC">
        <w:rPr>
          <w:rFonts w:ascii="Arial" w:eastAsia="標楷體" w:hAnsi="Arial" w:cs="Arial"/>
        </w:rPr>
        <w:t>0.7550</w:t>
      </w:r>
      <w:r w:rsidRPr="00B306EC">
        <w:rPr>
          <w:rFonts w:ascii="Arial" w:eastAsia="標楷體" w:hAnsi="Arial" w:cs="Arial"/>
        </w:rPr>
        <w:t>平倉，則其盈虧為何？</w:t>
      </w:r>
      <w:r w:rsidRPr="00B306EC">
        <w:rPr>
          <w:rFonts w:ascii="Arial" w:eastAsia="標楷體" w:hAnsi="Arial" w:cs="Arial"/>
        </w:rPr>
        <w:t>(</w:t>
      </w:r>
      <w:r w:rsidRPr="00B306EC">
        <w:rPr>
          <w:rFonts w:ascii="Arial" w:eastAsia="標楷體" w:hAnsi="Arial" w:cs="Arial"/>
        </w:rPr>
        <w:t>一口歐元期貨契約為</w:t>
      </w:r>
      <w:r w:rsidRPr="00B306EC">
        <w:rPr>
          <w:rFonts w:ascii="Arial" w:eastAsia="標楷體" w:hAnsi="Arial" w:cs="Arial"/>
        </w:rPr>
        <w:t>125,000</w:t>
      </w:r>
      <w:r w:rsidRPr="00B306EC">
        <w:rPr>
          <w:rFonts w:ascii="Arial" w:eastAsia="標楷體" w:hAnsi="Arial" w:cs="Arial"/>
        </w:rPr>
        <w:t>歐元</w:t>
      </w:r>
      <w:r w:rsidRPr="00B306EC">
        <w:rPr>
          <w:rFonts w:ascii="Arial" w:eastAsia="標楷體" w:hAnsi="Arial" w:cs="Arial"/>
        </w:rPr>
        <w:t>)</w:t>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獲利</w:t>
      </w:r>
      <w:r w:rsidRPr="00B306EC">
        <w:rPr>
          <w:rFonts w:ascii="Arial" w:eastAsia="標楷體" w:hAnsi="Arial" w:cs="Arial"/>
        </w:rPr>
        <w:t>625</w:t>
      </w:r>
      <w:r w:rsidRPr="00B306EC">
        <w:rPr>
          <w:rFonts w:ascii="Arial" w:eastAsia="標楷體" w:hAnsi="Arial" w:cs="Arial"/>
        </w:rPr>
        <w:t>歐元</w:t>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損失</w:t>
      </w:r>
      <w:r w:rsidRPr="00B306EC">
        <w:rPr>
          <w:rFonts w:ascii="Arial" w:eastAsia="標楷體" w:hAnsi="Arial" w:cs="Arial"/>
        </w:rPr>
        <w:t>625</w:t>
      </w:r>
      <w:r w:rsidRPr="00B306EC">
        <w:rPr>
          <w:rFonts w:ascii="Arial" w:eastAsia="標楷體" w:hAnsi="Arial" w:cs="Arial"/>
        </w:rPr>
        <w:t>歐元</w:t>
      </w:r>
      <w:r>
        <w:rPr>
          <w:rFonts w:ascii="Arial" w:eastAsia="標楷體" w:hAnsi="Arial" w:cs="Arial" w:hint="eastAsia"/>
        </w:rPr>
        <w:tab/>
      </w:r>
      <w:r w:rsidRPr="00B306EC">
        <w:rPr>
          <w:rFonts w:ascii="Arial" w:eastAsia="標楷體" w:hAnsi="Arial" w:cs="Arial"/>
        </w:rPr>
        <w:t>(C)</w:t>
      </w:r>
      <w:r w:rsidRPr="00B306EC">
        <w:rPr>
          <w:rFonts w:ascii="Arial" w:eastAsia="標楷體" w:hAnsi="Arial" w:cs="Arial"/>
        </w:rPr>
        <w:t>獲利</w:t>
      </w:r>
      <w:r w:rsidRPr="00B306EC">
        <w:rPr>
          <w:rFonts w:ascii="Arial" w:eastAsia="標楷體" w:hAnsi="Arial" w:cs="Arial"/>
        </w:rPr>
        <w:t>625</w:t>
      </w:r>
      <w:r w:rsidRPr="00B306EC">
        <w:rPr>
          <w:rFonts w:ascii="Arial" w:eastAsia="標楷體" w:hAnsi="Arial" w:cs="Arial"/>
        </w:rPr>
        <w:t>美元</w:t>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損失</w:t>
      </w:r>
      <w:r w:rsidRPr="00B306EC">
        <w:rPr>
          <w:rFonts w:ascii="Arial" w:eastAsia="標楷體" w:hAnsi="Arial" w:cs="Arial"/>
        </w:rPr>
        <w:t>625</w:t>
      </w:r>
      <w:r w:rsidRPr="00B306EC">
        <w:rPr>
          <w:rFonts w:ascii="Arial" w:eastAsia="標楷體" w:hAnsi="Arial" w:cs="Arial"/>
        </w:rPr>
        <w:t>美元</w:t>
      </w:r>
    </w:p>
    <w:p w:rsidR="0084282D" w:rsidRPr="00B306EC" w:rsidRDefault="0084282D" w:rsidP="0084282D">
      <w:pPr>
        <w:numPr>
          <w:ilvl w:val="0"/>
          <w:numId w:val="3"/>
        </w:numPr>
        <w:snapToGrid w:val="0"/>
        <w:spacing w:before="60" w:after="60" w:line="300" w:lineRule="exact"/>
        <w:rPr>
          <w:rFonts w:ascii="Arial" w:eastAsia="標楷體" w:hAnsi="Arial" w:cs="Arial"/>
        </w:rPr>
      </w:pPr>
      <w:r w:rsidRPr="00B306EC">
        <w:rPr>
          <w:rFonts w:ascii="Arial" w:eastAsia="標楷體" w:hAnsi="Arial" w:cs="Arial"/>
        </w:rPr>
        <w:t>期貨交易的特色為何？</w:t>
      </w:r>
    </w:p>
    <w:p w:rsidR="0084282D"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(A)</w:t>
      </w:r>
      <w:r w:rsidRPr="00B306EC">
        <w:rPr>
          <w:rFonts w:ascii="Arial" w:eastAsia="標楷體" w:hAnsi="Arial" w:cs="Arial"/>
        </w:rPr>
        <w:t>集中市場交易</w:t>
      </w:r>
      <w:r>
        <w:rPr>
          <w:rFonts w:ascii="Arial" w:eastAsia="標楷體" w:hAnsi="Arial" w:cs="Arial" w:hint="eastAsia"/>
        </w:rPr>
        <w:tab/>
      </w:r>
      <w:r>
        <w:rPr>
          <w:rFonts w:ascii="Arial" w:eastAsia="標楷體" w:hAnsi="Arial" w:cs="Arial" w:hint="eastAsia"/>
        </w:rPr>
        <w:tab/>
      </w:r>
      <w:r w:rsidRPr="00B306EC">
        <w:rPr>
          <w:rFonts w:ascii="Arial" w:eastAsia="標楷體" w:hAnsi="Arial" w:cs="Arial"/>
        </w:rPr>
        <w:t>(B)</w:t>
      </w:r>
      <w:r w:rsidRPr="00B306EC">
        <w:rPr>
          <w:rFonts w:ascii="Arial" w:eastAsia="標楷體" w:hAnsi="Arial" w:cs="Arial"/>
        </w:rPr>
        <w:t>標準化契約</w:t>
      </w:r>
      <w:r>
        <w:rPr>
          <w:rFonts w:ascii="Arial" w:eastAsia="標楷體" w:hAnsi="Arial" w:cs="Arial" w:hint="eastAsia"/>
        </w:rPr>
        <w:tab/>
      </w:r>
    </w:p>
    <w:p w:rsidR="0084282D" w:rsidRPr="00B306EC" w:rsidRDefault="0084282D" w:rsidP="0084282D">
      <w:pPr>
        <w:tabs>
          <w:tab w:val="left" w:pos="2977"/>
          <w:tab w:val="left" w:pos="5387"/>
          <w:tab w:val="left" w:pos="7797"/>
        </w:tabs>
        <w:snapToGrid w:val="0"/>
        <w:spacing w:before="20" w:after="20" w:line="300" w:lineRule="exact"/>
        <w:ind w:firstLine="480"/>
        <w:rPr>
          <w:rFonts w:ascii="Arial" w:eastAsia="標楷體" w:hAnsi="Arial" w:cs="Arial"/>
        </w:rPr>
      </w:pPr>
      <w:r w:rsidRPr="00B306EC">
        <w:rPr>
          <w:rFonts w:ascii="Arial" w:eastAsia="標楷體" w:hAnsi="Arial" w:cs="Arial"/>
        </w:rPr>
        <w:t>(C)</w:t>
      </w:r>
      <w:r w:rsidRPr="000311B9">
        <w:rPr>
          <w:rFonts w:ascii="Arial" w:eastAsia="標楷體" w:hAnsi="Arial" w:cs="Arial"/>
          <w:spacing w:val="-12"/>
        </w:rPr>
        <w:t>以沖銷交易了結部位</w:t>
      </w:r>
      <w:r>
        <w:rPr>
          <w:rFonts w:ascii="Arial" w:eastAsia="標楷體" w:hAnsi="Arial" w:cs="Arial" w:hint="eastAsia"/>
          <w:spacing w:val="-12"/>
        </w:rPr>
        <w:tab/>
      </w:r>
      <w:r>
        <w:rPr>
          <w:rFonts w:ascii="Arial" w:eastAsia="標楷體" w:hAnsi="Arial" w:cs="Arial" w:hint="eastAsia"/>
        </w:rPr>
        <w:tab/>
      </w:r>
      <w:r w:rsidRPr="00B306EC">
        <w:rPr>
          <w:rFonts w:ascii="Arial" w:eastAsia="標楷體" w:hAnsi="Arial" w:cs="Arial"/>
        </w:rPr>
        <w:t>(D)</w:t>
      </w:r>
      <w:r w:rsidRPr="00B306EC">
        <w:rPr>
          <w:rFonts w:ascii="Arial" w:eastAsia="標楷體" w:hAnsi="Arial" w:cs="Arial"/>
        </w:rPr>
        <w:t>選項</w:t>
      </w:r>
      <w:r w:rsidRPr="00B306EC">
        <w:rPr>
          <w:rFonts w:ascii="Arial" w:eastAsia="標楷體" w:hAnsi="Arial" w:cs="Arial"/>
        </w:rPr>
        <w:t>(A)(B)(C)</w:t>
      </w:r>
      <w:r w:rsidRPr="00B306EC">
        <w:rPr>
          <w:rFonts w:ascii="Arial" w:eastAsia="標楷體" w:hAnsi="Arial" w:cs="Arial"/>
        </w:rPr>
        <w:t>皆是</w:t>
      </w:r>
    </w:p>
    <w:p w:rsidR="0084282D" w:rsidRPr="004B401C" w:rsidRDefault="0084282D" w:rsidP="0084282D">
      <w:pPr>
        <w:tabs>
          <w:tab w:val="left" w:pos="2977"/>
          <w:tab w:val="left" w:pos="5387"/>
          <w:tab w:val="left" w:pos="7797"/>
        </w:tabs>
        <w:snapToGrid w:val="0"/>
        <w:spacing w:before="20" w:after="20" w:line="300" w:lineRule="exact"/>
        <w:rPr>
          <w:rFonts w:ascii="Arial" w:eastAsia="標楷體" w:hAnsi="Arial" w:cs="Arial"/>
        </w:rPr>
      </w:pPr>
    </w:p>
    <w:p w:rsidR="009B43DB" w:rsidRPr="0084282D" w:rsidRDefault="009B43DB" w:rsidP="001F0C78">
      <w:pPr>
        <w:tabs>
          <w:tab w:val="left" w:pos="2977"/>
          <w:tab w:val="left" w:pos="5387"/>
          <w:tab w:val="left" w:pos="7797"/>
        </w:tabs>
        <w:snapToGrid w:val="0"/>
        <w:spacing w:before="20" w:after="20" w:line="300" w:lineRule="exact"/>
        <w:ind w:leftChars="200" w:left="840" w:hanging="360"/>
        <w:rPr>
          <w:rFonts w:ascii="Arial" w:eastAsia="標楷體" w:hAnsi="Arial" w:cs="Arial"/>
        </w:rPr>
      </w:pPr>
    </w:p>
    <w:sectPr w:rsidR="009B43DB" w:rsidRPr="0084282D" w:rsidSect="00B00072">
      <w:pgSz w:w="11907" w:h="16840" w:code="9"/>
      <w:pgMar w:top="567" w:right="510" w:bottom="567" w:left="510" w:header="851" w:footer="992" w:gutter="0"/>
      <w:cols w:space="480"/>
      <w:docGrid w:type="lines" w:linePitch="360" w:charSpace="45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23" w:rsidRDefault="00C35323" w:rsidP="00803893">
      <w:r>
        <w:separator/>
      </w:r>
    </w:p>
  </w:endnote>
  <w:endnote w:type="continuationSeparator" w:id="0">
    <w:p w:rsidR="00C35323" w:rsidRDefault="00C35323" w:rsidP="0080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23" w:rsidRDefault="00C35323" w:rsidP="00803893">
      <w:r>
        <w:separator/>
      </w:r>
    </w:p>
  </w:footnote>
  <w:footnote w:type="continuationSeparator" w:id="0">
    <w:p w:rsidR="00C35323" w:rsidRDefault="00C35323" w:rsidP="0080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CECE7496"/>
    <w:lvl w:ilvl="0" w:tplc="25D82050">
      <w:start w:val="1"/>
      <w:numFmt w:val="decimal"/>
      <w:pStyle w:val="SFI"/>
      <w:lvlText w:val="%1."/>
      <w:lvlJc w:val="left"/>
      <w:pPr>
        <w:ind w:left="2025" w:hanging="480"/>
      </w:p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
    <w:nsid w:val="50423BB4"/>
    <w:multiLevelType w:val="hybridMultilevel"/>
    <w:tmpl w:val="6EB24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1B1530"/>
    <w:multiLevelType w:val="hybridMultilevel"/>
    <w:tmpl w:val="A0F8D880"/>
    <w:lvl w:ilvl="0" w:tplc="35F4288E">
      <w:start w:val="1"/>
      <w:numFmt w:val="decimal"/>
      <w:lvlText w:val="%1."/>
      <w:lvlJc w:val="left"/>
      <w:pPr>
        <w:tabs>
          <w:tab w:val="num" w:pos="360"/>
        </w:tabs>
        <w:ind w:left="360" w:hanging="360"/>
      </w:pPr>
      <w:rPr>
        <w:rFonts w:ascii="Arial" w:eastAsia="標楷體" w:hAnsi="Arial" w:cs="Arial" w:hint="default"/>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93"/>
    <w:rsid w:val="00031675"/>
    <w:rsid w:val="00036B47"/>
    <w:rsid w:val="00037183"/>
    <w:rsid w:val="00046297"/>
    <w:rsid w:val="000550AA"/>
    <w:rsid w:val="0006064B"/>
    <w:rsid w:val="00071D3E"/>
    <w:rsid w:val="000D513E"/>
    <w:rsid w:val="000D686E"/>
    <w:rsid w:val="000E34AF"/>
    <w:rsid w:val="000E3F72"/>
    <w:rsid w:val="000E7421"/>
    <w:rsid w:val="000F2638"/>
    <w:rsid w:val="00113BC6"/>
    <w:rsid w:val="0012325B"/>
    <w:rsid w:val="00133980"/>
    <w:rsid w:val="0013626E"/>
    <w:rsid w:val="00160388"/>
    <w:rsid w:val="00166CC0"/>
    <w:rsid w:val="00173DCE"/>
    <w:rsid w:val="001B1391"/>
    <w:rsid w:val="001C47B1"/>
    <w:rsid w:val="001D5BCE"/>
    <w:rsid w:val="001F0C78"/>
    <w:rsid w:val="00213741"/>
    <w:rsid w:val="00225B3F"/>
    <w:rsid w:val="0022746F"/>
    <w:rsid w:val="00243FC7"/>
    <w:rsid w:val="00244978"/>
    <w:rsid w:val="00252CFB"/>
    <w:rsid w:val="00260DA4"/>
    <w:rsid w:val="00272119"/>
    <w:rsid w:val="0027558F"/>
    <w:rsid w:val="00284629"/>
    <w:rsid w:val="00294559"/>
    <w:rsid w:val="002A7F94"/>
    <w:rsid w:val="002B5659"/>
    <w:rsid w:val="002B71EE"/>
    <w:rsid w:val="002C1B8E"/>
    <w:rsid w:val="002C2CC6"/>
    <w:rsid w:val="002C3F66"/>
    <w:rsid w:val="002C613E"/>
    <w:rsid w:val="002F2F93"/>
    <w:rsid w:val="00305DAB"/>
    <w:rsid w:val="00310124"/>
    <w:rsid w:val="00315820"/>
    <w:rsid w:val="003322E6"/>
    <w:rsid w:val="00335484"/>
    <w:rsid w:val="00335764"/>
    <w:rsid w:val="00336254"/>
    <w:rsid w:val="003369AB"/>
    <w:rsid w:val="00343C9D"/>
    <w:rsid w:val="003543B0"/>
    <w:rsid w:val="00355030"/>
    <w:rsid w:val="00357C86"/>
    <w:rsid w:val="00362958"/>
    <w:rsid w:val="00367F40"/>
    <w:rsid w:val="00377B25"/>
    <w:rsid w:val="0038330C"/>
    <w:rsid w:val="00386B7F"/>
    <w:rsid w:val="00391132"/>
    <w:rsid w:val="003961D7"/>
    <w:rsid w:val="003A4A8F"/>
    <w:rsid w:val="003A5C12"/>
    <w:rsid w:val="003B32DC"/>
    <w:rsid w:val="003D1046"/>
    <w:rsid w:val="003D5A2E"/>
    <w:rsid w:val="003E1FB1"/>
    <w:rsid w:val="00406C6D"/>
    <w:rsid w:val="004110A6"/>
    <w:rsid w:val="004151A8"/>
    <w:rsid w:val="004172A2"/>
    <w:rsid w:val="00422594"/>
    <w:rsid w:val="00434748"/>
    <w:rsid w:val="00444483"/>
    <w:rsid w:val="00445A7A"/>
    <w:rsid w:val="0045276B"/>
    <w:rsid w:val="00454342"/>
    <w:rsid w:val="00463A21"/>
    <w:rsid w:val="00472AA7"/>
    <w:rsid w:val="00476146"/>
    <w:rsid w:val="004778FC"/>
    <w:rsid w:val="00482F72"/>
    <w:rsid w:val="004843EB"/>
    <w:rsid w:val="004902DD"/>
    <w:rsid w:val="004A0B08"/>
    <w:rsid w:val="004A7D0B"/>
    <w:rsid w:val="004C7E31"/>
    <w:rsid w:val="004D418B"/>
    <w:rsid w:val="004E00EA"/>
    <w:rsid w:val="004E18DD"/>
    <w:rsid w:val="004E5988"/>
    <w:rsid w:val="004E734B"/>
    <w:rsid w:val="004E7D37"/>
    <w:rsid w:val="004F11A5"/>
    <w:rsid w:val="004F19C7"/>
    <w:rsid w:val="004F7B01"/>
    <w:rsid w:val="00500A95"/>
    <w:rsid w:val="005263C4"/>
    <w:rsid w:val="00532A40"/>
    <w:rsid w:val="0053456E"/>
    <w:rsid w:val="005531BC"/>
    <w:rsid w:val="005573B3"/>
    <w:rsid w:val="005842D2"/>
    <w:rsid w:val="0059714C"/>
    <w:rsid w:val="005A6509"/>
    <w:rsid w:val="005B6727"/>
    <w:rsid w:val="005C249C"/>
    <w:rsid w:val="005C641E"/>
    <w:rsid w:val="005D4E00"/>
    <w:rsid w:val="005E041B"/>
    <w:rsid w:val="005E3F51"/>
    <w:rsid w:val="005E6226"/>
    <w:rsid w:val="00606FF0"/>
    <w:rsid w:val="006105E4"/>
    <w:rsid w:val="00612649"/>
    <w:rsid w:val="00612E68"/>
    <w:rsid w:val="0061510A"/>
    <w:rsid w:val="00616883"/>
    <w:rsid w:val="00622066"/>
    <w:rsid w:val="006220C1"/>
    <w:rsid w:val="0062609C"/>
    <w:rsid w:val="006333E0"/>
    <w:rsid w:val="00636383"/>
    <w:rsid w:val="00642D49"/>
    <w:rsid w:val="00655DFC"/>
    <w:rsid w:val="006624BB"/>
    <w:rsid w:val="00676D8C"/>
    <w:rsid w:val="00684085"/>
    <w:rsid w:val="00685323"/>
    <w:rsid w:val="006B01EE"/>
    <w:rsid w:val="006B24DC"/>
    <w:rsid w:val="006B42C3"/>
    <w:rsid w:val="006B5A19"/>
    <w:rsid w:val="006C6C6D"/>
    <w:rsid w:val="006C6F65"/>
    <w:rsid w:val="006E2691"/>
    <w:rsid w:val="006F263E"/>
    <w:rsid w:val="00706095"/>
    <w:rsid w:val="007233FC"/>
    <w:rsid w:val="007245E3"/>
    <w:rsid w:val="00730DC4"/>
    <w:rsid w:val="007352CA"/>
    <w:rsid w:val="00735588"/>
    <w:rsid w:val="007400CE"/>
    <w:rsid w:val="00744CCA"/>
    <w:rsid w:val="00746C0E"/>
    <w:rsid w:val="007471F4"/>
    <w:rsid w:val="00762D8F"/>
    <w:rsid w:val="0077386F"/>
    <w:rsid w:val="007929BB"/>
    <w:rsid w:val="007A0F85"/>
    <w:rsid w:val="007B41E9"/>
    <w:rsid w:val="007C2723"/>
    <w:rsid w:val="007D5289"/>
    <w:rsid w:val="007E0EC3"/>
    <w:rsid w:val="007E1386"/>
    <w:rsid w:val="007E7ABF"/>
    <w:rsid w:val="007F21AF"/>
    <w:rsid w:val="008003A2"/>
    <w:rsid w:val="00801925"/>
    <w:rsid w:val="00803893"/>
    <w:rsid w:val="00812AB2"/>
    <w:rsid w:val="00825BF3"/>
    <w:rsid w:val="0083150C"/>
    <w:rsid w:val="00832640"/>
    <w:rsid w:val="0084282D"/>
    <w:rsid w:val="008524EA"/>
    <w:rsid w:val="00855559"/>
    <w:rsid w:val="008614B2"/>
    <w:rsid w:val="008742FA"/>
    <w:rsid w:val="00874691"/>
    <w:rsid w:val="0087473E"/>
    <w:rsid w:val="008779CF"/>
    <w:rsid w:val="00892007"/>
    <w:rsid w:val="008B0944"/>
    <w:rsid w:val="008B434A"/>
    <w:rsid w:val="008C2BAB"/>
    <w:rsid w:val="008C541F"/>
    <w:rsid w:val="008E5BD2"/>
    <w:rsid w:val="008E602E"/>
    <w:rsid w:val="009005F6"/>
    <w:rsid w:val="00906CA7"/>
    <w:rsid w:val="00933DA8"/>
    <w:rsid w:val="00941F9D"/>
    <w:rsid w:val="0095104A"/>
    <w:rsid w:val="00954C6D"/>
    <w:rsid w:val="009778C4"/>
    <w:rsid w:val="00996FA4"/>
    <w:rsid w:val="009A0105"/>
    <w:rsid w:val="009A17F2"/>
    <w:rsid w:val="009A516A"/>
    <w:rsid w:val="009B43DB"/>
    <w:rsid w:val="009C1381"/>
    <w:rsid w:val="009C213E"/>
    <w:rsid w:val="009D1931"/>
    <w:rsid w:val="009D2567"/>
    <w:rsid w:val="009D2B5F"/>
    <w:rsid w:val="009D43F4"/>
    <w:rsid w:val="009E0367"/>
    <w:rsid w:val="009E1C6D"/>
    <w:rsid w:val="009E4E5D"/>
    <w:rsid w:val="009E70B8"/>
    <w:rsid w:val="009F1EFE"/>
    <w:rsid w:val="00A03A93"/>
    <w:rsid w:val="00A04572"/>
    <w:rsid w:val="00A15D7B"/>
    <w:rsid w:val="00A36ADB"/>
    <w:rsid w:val="00A4774E"/>
    <w:rsid w:val="00A54D6B"/>
    <w:rsid w:val="00A64B0C"/>
    <w:rsid w:val="00A7043A"/>
    <w:rsid w:val="00A86188"/>
    <w:rsid w:val="00A871A7"/>
    <w:rsid w:val="00A87A72"/>
    <w:rsid w:val="00A90E78"/>
    <w:rsid w:val="00A977B4"/>
    <w:rsid w:val="00AC139E"/>
    <w:rsid w:val="00AE4360"/>
    <w:rsid w:val="00AE6E51"/>
    <w:rsid w:val="00AF6E2B"/>
    <w:rsid w:val="00B00072"/>
    <w:rsid w:val="00B04A51"/>
    <w:rsid w:val="00B04A93"/>
    <w:rsid w:val="00B07D94"/>
    <w:rsid w:val="00B1127D"/>
    <w:rsid w:val="00B22FB6"/>
    <w:rsid w:val="00B25F66"/>
    <w:rsid w:val="00B33B6F"/>
    <w:rsid w:val="00B42F89"/>
    <w:rsid w:val="00B47DAD"/>
    <w:rsid w:val="00B5695A"/>
    <w:rsid w:val="00B60A25"/>
    <w:rsid w:val="00B67612"/>
    <w:rsid w:val="00B77795"/>
    <w:rsid w:val="00B9705A"/>
    <w:rsid w:val="00BA2141"/>
    <w:rsid w:val="00BA50DC"/>
    <w:rsid w:val="00BB3E3C"/>
    <w:rsid w:val="00BC4F26"/>
    <w:rsid w:val="00BC66B5"/>
    <w:rsid w:val="00BD24E9"/>
    <w:rsid w:val="00BD351F"/>
    <w:rsid w:val="00BE0917"/>
    <w:rsid w:val="00C1074A"/>
    <w:rsid w:val="00C12E1A"/>
    <w:rsid w:val="00C14718"/>
    <w:rsid w:val="00C15A3C"/>
    <w:rsid w:val="00C25024"/>
    <w:rsid w:val="00C35323"/>
    <w:rsid w:val="00C37595"/>
    <w:rsid w:val="00C5180D"/>
    <w:rsid w:val="00C53E04"/>
    <w:rsid w:val="00C543F5"/>
    <w:rsid w:val="00C557BE"/>
    <w:rsid w:val="00C65BD5"/>
    <w:rsid w:val="00C65E38"/>
    <w:rsid w:val="00C80B00"/>
    <w:rsid w:val="00C86016"/>
    <w:rsid w:val="00C930E2"/>
    <w:rsid w:val="00CA2B41"/>
    <w:rsid w:val="00CB1529"/>
    <w:rsid w:val="00CC7928"/>
    <w:rsid w:val="00CD74CF"/>
    <w:rsid w:val="00CE2CA3"/>
    <w:rsid w:val="00CF295D"/>
    <w:rsid w:val="00D33F32"/>
    <w:rsid w:val="00D35D7B"/>
    <w:rsid w:val="00D37836"/>
    <w:rsid w:val="00D5064B"/>
    <w:rsid w:val="00D5557E"/>
    <w:rsid w:val="00D70974"/>
    <w:rsid w:val="00D76399"/>
    <w:rsid w:val="00D86DEA"/>
    <w:rsid w:val="00D9009B"/>
    <w:rsid w:val="00D978CA"/>
    <w:rsid w:val="00DA22F0"/>
    <w:rsid w:val="00DB0B3D"/>
    <w:rsid w:val="00DB1644"/>
    <w:rsid w:val="00DC6C77"/>
    <w:rsid w:val="00DD2561"/>
    <w:rsid w:val="00DD4396"/>
    <w:rsid w:val="00DE02B9"/>
    <w:rsid w:val="00DE72C0"/>
    <w:rsid w:val="00E0002E"/>
    <w:rsid w:val="00E045BC"/>
    <w:rsid w:val="00E05A18"/>
    <w:rsid w:val="00E1590F"/>
    <w:rsid w:val="00E36531"/>
    <w:rsid w:val="00E36ED1"/>
    <w:rsid w:val="00E43A93"/>
    <w:rsid w:val="00E457BF"/>
    <w:rsid w:val="00E45B9F"/>
    <w:rsid w:val="00E56148"/>
    <w:rsid w:val="00E61241"/>
    <w:rsid w:val="00E804F6"/>
    <w:rsid w:val="00E84EBD"/>
    <w:rsid w:val="00E86D0F"/>
    <w:rsid w:val="00E916A7"/>
    <w:rsid w:val="00E91EDD"/>
    <w:rsid w:val="00E945C0"/>
    <w:rsid w:val="00EA071D"/>
    <w:rsid w:val="00EA3EE6"/>
    <w:rsid w:val="00EB48AB"/>
    <w:rsid w:val="00EB7DEB"/>
    <w:rsid w:val="00EE524B"/>
    <w:rsid w:val="00EF44AC"/>
    <w:rsid w:val="00F15476"/>
    <w:rsid w:val="00F26FE4"/>
    <w:rsid w:val="00F402A6"/>
    <w:rsid w:val="00F47BB0"/>
    <w:rsid w:val="00F64155"/>
    <w:rsid w:val="00F65F20"/>
    <w:rsid w:val="00F82EC2"/>
    <w:rsid w:val="00F830E4"/>
    <w:rsid w:val="00F85742"/>
    <w:rsid w:val="00F9712E"/>
    <w:rsid w:val="00FB69E4"/>
    <w:rsid w:val="00FD5310"/>
    <w:rsid w:val="00FF1A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93"/>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803893"/>
    <w:rPr>
      <w:sz w:val="20"/>
      <w:szCs w:val="20"/>
    </w:rPr>
  </w:style>
  <w:style w:type="paragraph" w:styleId="a5">
    <w:name w:val="footer"/>
    <w:basedOn w:val="a"/>
    <w:link w:val="a6"/>
    <w:uiPriority w:val="99"/>
    <w:unhideWhenUsed/>
    <w:rsid w:val="00803893"/>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803893"/>
    <w:rPr>
      <w:sz w:val="20"/>
      <w:szCs w:val="20"/>
    </w:rPr>
  </w:style>
  <w:style w:type="paragraph" w:customStyle="1" w:styleId="a7">
    <w:name w:val="題號"/>
    <w:basedOn w:val="a"/>
    <w:rsid w:val="002C2CC6"/>
    <w:rPr>
      <w:rFonts w:ascii="標楷體" w:eastAsia="標楷體" w:hAnsi="標楷體"/>
    </w:rPr>
  </w:style>
  <w:style w:type="paragraph" w:customStyle="1" w:styleId="a8">
    <w:name w:val="選項"/>
    <w:basedOn w:val="a"/>
    <w:rsid w:val="002C2CC6"/>
    <w:pPr>
      <w:snapToGrid w:val="0"/>
      <w:spacing w:before="20" w:after="20"/>
      <w:ind w:leftChars="150" w:left="720" w:hanging="360"/>
    </w:pPr>
    <w:rPr>
      <w:rFonts w:ascii="標楷體" w:eastAsia="標楷體" w:hAnsi="標楷體"/>
    </w:rPr>
  </w:style>
  <w:style w:type="paragraph" w:customStyle="1" w:styleId="SFI">
    <w:name w:val="SFI_題目"/>
    <w:basedOn w:val="a9"/>
    <w:qFormat/>
    <w:rsid w:val="008C541F"/>
    <w:pPr>
      <w:numPr>
        <w:numId w:val="2"/>
      </w:numPr>
      <w:snapToGrid w:val="0"/>
      <w:spacing w:before="60" w:after="60" w:line="280" w:lineRule="exact"/>
      <w:ind w:leftChars="0" w:left="0"/>
    </w:pPr>
    <w:rPr>
      <w:rFonts w:ascii="標楷體" w:eastAsia="標楷體" w:hAnsi="標楷體"/>
    </w:rPr>
  </w:style>
  <w:style w:type="paragraph" w:styleId="a9">
    <w:name w:val="List Paragraph"/>
    <w:basedOn w:val="a"/>
    <w:uiPriority w:val="34"/>
    <w:qFormat/>
    <w:rsid w:val="008C541F"/>
    <w:pPr>
      <w:ind w:leftChars="200" w:left="480"/>
    </w:pPr>
  </w:style>
  <w:style w:type="paragraph" w:customStyle="1" w:styleId="SFI0">
    <w:name w:val="SFI_選項"/>
    <w:basedOn w:val="SFI"/>
    <w:qFormat/>
    <w:rsid w:val="008C541F"/>
    <w:pPr>
      <w:numPr>
        <w:numId w:val="0"/>
      </w:numPr>
      <w:tabs>
        <w:tab w:val="left" w:pos="2977"/>
        <w:tab w:val="left" w:pos="5812"/>
        <w:tab w:val="left" w:pos="8222"/>
      </w:tabs>
      <w:ind w:leftChars="235" w:left="948" w:hangingChars="160" w:hanging="384"/>
    </w:pPr>
  </w:style>
  <w:style w:type="paragraph" w:styleId="aa">
    <w:name w:val="Balloon Text"/>
    <w:basedOn w:val="a"/>
    <w:link w:val="ab"/>
    <w:uiPriority w:val="99"/>
    <w:semiHidden/>
    <w:unhideWhenUsed/>
    <w:rsid w:val="0049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02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93"/>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803893"/>
    <w:rPr>
      <w:sz w:val="20"/>
      <w:szCs w:val="20"/>
    </w:rPr>
  </w:style>
  <w:style w:type="paragraph" w:styleId="a5">
    <w:name w:val="footer"/>
    <w:basedOn w:val="a"/>
    <w:link w:val="a6"/>
    <w:uiPriority w:val="99"/>
    <w:unhideWhenUsed/>
    <w:rsid w:val="00803893"/>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803893"/>
    <w:rPr>
      <w:sz w:val="20"/>
      <w:szCs w:val="20"/>
    </w:rPr>
  </w:style>
  <w:style w:type="paragraph" w:customStyle="1" w:styleId="a7">
    <w:name w:val="題號"/>
    <w:basedOn w:val="a"/>
    <w:rsid w:val="002C2CC6"/>
    <w:rPr>
      <w:rFonts w:ascii="標楷體" w:eastAsia="標楷體" w:hAnsi="標楷體"/>
    </w:rPr>
  </w:style>
  <w:style w:type="paragraph" w:customStyle="1" w:styleId="a8">
    <w:name w:val="選項"/>
    <w:basedOn w:val="a"/>
    <w:rsid w:val="002C2CC6"/>
    <w:pPr>
      <w:snapToGrid w:val="0"/>
      <w:spacing w:before="20" w:after="20"/>
      <w:ind w:leftChars="150" w:left="720" w:hanging="360"/>
    </w:pPr>
    <w:rPr>
      <w:rFonts w:ascii="標楷體" w:eastAsia="標楷體" w:hAnsi="標楷體"/>
    </w:rPr>
  </w:style>
  <w:style w:type="paragraph" w:customStyle="1" w:styleId="SFI">
    <w:name w:val="SFI_題目"/>
    <w:basedOn w:val="a9"/>
    <w:qFormat/>
    <w:rsid w:val="008C541F"/>
    <w:pPr>
      <w:numPr>
        <w:numId w:val="2"/>
      </w:numPr>
      <w:snapToGrid w:val="0"/>
      <w:spacing w:before="60" w:after="60" w:line="280" w:lineRule="exact"/>
      <w:ind w:leftChars="0" w:left="0"/>
    </w:pPr>
    <w:rPr>
      <w:rFonts w:ascii="標楷體" w:eastAsia="標楷體" w:hAnsi="標楷體"/>
    </w:rPr>
  </w:style>
  <w:style w:type="paragraph" w:styleId="a9">
    <w:name w:val="List Paragraph"/>
    <w:basedOn w:val="a"/>
    <w:uiPriority w:val="34"/>
    <w:qFormat/>
    <w:rsid w:val="008C541F"/>
    <w:pPr>
      <w:ind w:leftChars="200" w:left="480"/>
    </w:pPr>
  </w:style>
  <w:style w:type="paragraph" w:customStyle="1" w:styleId="SFI0">
    <w:name w:val="SFI_選項"/>
    <w:basedOn w:val="SFI"/>
    <w:qFormat/>
    <w:rsid w:val="008C541F"/>
    <w:pPr>
      <w:numPr>
        <w:numId w:val="0"/>
      </w:numPr>
      <w:tabs>
        <w:tab w:val="left" w:pos="2977"/>
        <w:tab w:val="left" w:pos="5812"/>
        <w:tab w:val="left" w:pos="8222"/>
      </w:tabs>
      <w:ind w:leftChars="235" w:left="948" w:hangingChars="160" w:hanging="384"/>
    </w:pPr>
  </w:style>
  <w:style w:type="paragraph" w:styleId="aa">
    <w:name w:val="Balloon Text"/>
    <w:basedOn w:val="a"/>
    <w:link w:val="ab"/>
    <w:uiPriority w:val="99"/>
    <w:semiHidden/>
    <w:unhideWhenUsed/>
    <w:rsid w:val="0049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EDFB-6061-416F-A941-FD15D89D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9640</Characters>
  <Application>Microsoft Office Word</Application>
  <DocSecurity>0</DocSecurity>
  <Lines>80</Lines>
  <Paragraphs>22</Paragraphs>
  <ScaleCrop>false</ScaleCrop>
  <Company>Microsoft</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102年第1次證券商業務員資格測驗試題</dc:title>
  <dc:creator>03C5017</dc:creator>
  <cp:lastModifiedBy>廖力瑢</cp:lastModifiedBy>
  <cp:revision>2</cp:revision>
  <cp:lastPrinted>2020-12-01T08:07:00Z</cp:lastPrinted>
  <dcterms:created xsi:type="dcterms:W3CDTF">2020-12-07T06:02:00Z</dcterms:created>
  <dcterms:modified xsi:type="dcterms:W3CDTF">2020-12-07T06:02:00Z</dcterms:modified>
</cp:coreProperties>
</file>