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57" w:rsidRPr="00702765" w:rsidRDefault="009F33FC" w:rsidP="00625C57">
      <w:pPr>
        <w:snapToGrid w:val="0"/>
        <w:spacing w:after="24" w:line="360" w:lineRule="atLeast"/>
        <w:rPr>
          <w:rFonts w:ascii="Arial" w:eastAsia="標楷體" w:hAnsi="Arial" w:cs="Arial"/>
          <w:b/>
          <w:sz w:val="32"/>
          <w:szCs w:val="32"/>
        </w:rPr>
      </w:pPr>
      <w:bookmarkStart w:id="0" w:name="_GoBack"/>
      <w:bookmarkEnd w:id="0"/>
      <w:r w:rsidRPr="00702765">
        <w:rPr>
          <w:rFonts w:ascii="Arial" w:eastAsia="標楷體" w:hAnsi="Arial" w:cs="Arial"/>
          <w:b/>
          <w:sz w:val="32"/>
          <w:szCs w:val="32"/>
        </w:rPr>
        <w:t>109</w:t>
      </w:r>
      <w:r w:rsidRPr="00702765">
        <w:rPr>
          <w:rFonts w:ascii="Arial" w:eastAsia="標楷體" w:hAnsi="Arial" w:cs="Arial"/>
          <w:b/>
          <w:sz w:val="32"/>
          <w:szCs w:val="32"/>
        </w:rPr>
        <w:t>年第</w:t>
      </w:r>
      <w:r>
        <w:rPr>
          <w:rFonts w:ascii="Arial" w:eastAsia="標楷體" w:hAnsi="Arial" w:cs="Arial" w:hint="eastAsia"/>
          <w:b/>
          <w:sz w:val="32"/>
          <w:szCs w:val="32"/>
        </w:rPr>
        <w:t>4</w:t>
      </w:r>
      <w:r w:rsidRPr="00702765">
        <w:rPr>
          <w:rFonts w:ascii="Arial" w:eastAsia="標楷體" w:hAnsi="Arial" w:cs="Arial"/>
          <w:b/>
          <w:sz w:val="32"/>
          <w:szCs w:val="32"/>
        </w:rPr>
        <w:t>次</w:t>
      </w:r>
      <w:r w:rsidRPr="00684D14">
        <w:rPr>
          <w:rFonts w:ascii="Arial" w:eastAsia="標楷體" w:hAnsi="Arial" w:cs="Arial" w:hint="eastAsia"/>
          <w:b/>
          <w:sz w:val="32"/>
          <w:szCs w:val="32"/>
        </w:rPr>
        <w:t>投信投顧相關法規</w:t>
      </w:r>
      <w:r w:rsidRPr="00684D14">
        <w:rPr>
          <w:rFonts w:ascii="Arial" w:eastAsia="標楷體" w:hAnsi="Arial" w:cs="Arial" w:hint="eastAsia"/>
          <w:b/>
          <w:sz w:val="32"/>
          <w:szCs w:val="32"/>
        </w:rPr>
        <w:t>(</w:t>
      </w:r>
      <w:r w:rsidRPr="00684D14">
        <w:rPr>
          <w:rFonts w:ascii="Arial" w:eastAsia="標楷體" w:hAnsi="Arial" w:cs="Arial" w:hint="eastAsia"/>
          <w:b/>
          <w:sz w:val="32"/>
          <w:szCs w:val="32"/>
        </w:rPr>
        <w:t>含自律規範</w:t>
      </w:r>
      <w:r w:rsidRPr="00684D14">
        <w:rPr>
          <w:rFonts w:ascii="Arial" w:eastAsia="標楷體" w:hAnsi="Arial" w:cs="Arial" w:hint="eastAsia"/>
          <w:b/>
          <w:sz w:val="32"/>
          <w:szCs w:val="32"/>
        </w:rPr>
        <w:t>)</w:t>
      </w:r>
      <w:r w:rsidRPr="00684D14">
        <w:rPr>
          <w:rFonts w:ascii="Arial" w:eastAsia="標楷體" w:hAnsi="Arial" w:cs="Arial" w:hint="eastAsia"/>
          <w:b/>
          <w:sz w:val="32"/>
          <w:szCs w:val="32"/>
        </w:rPr>
        <w:t>乙科</w:t>
      </w:r>
      <w:r w:rsidRPr="00702765">
        <w:rPr>
          <w:rFonts w:ascii="Arial" w:eastAsia="標楷體" w:hAnsi="Arial" w:cs="Arial"/>
          <w:b/>
          <w:sz w:val="32"/>
          <w:szCs w:val="32"/>
        </w:rPr>
        <w:t>測驗試題</w:t>
      </w:r>
    </w:p>
    <w:p w:rsidR="00790F83" w:rsidRPr="00702765" w:rsidRDefault="00790F83" w:rsidP="00A0243F">
      <w:pPr>
        <w:tabs>
          <w:tab w:val="left" w:pos="5640"/>
        </w:tabs>
        <w:snapToGrid w:val="0"/>
        <w:spacing w:after="24"/>
        <w:rPr>
          <w:rFonts w:ascii="Arial" w:eastAsia="標楷體" w:hAnsi="Arial" w:cs="Arial"/>
          <w:b/>
          <w:sz w:val="28"/>
        </w:rPr>
      </w:pPr>
      <w:r w:rsidRPr="00702765">
        <w:rPr>
          <w:rFonts w:ascii="Arial" w:eastAsia="標楷體" w:hAnsi="Arial" w:cs="Arial"/>
          <w:b/>
          <w:sz w:val="28"/>
        </w:rPr>
        <w:t>專業科目：</w:t>
      </w:r>
      <w:r w:rsidR="00A40B46" w:rsidRPr="00702765">
        <w:rPr>
          <w:rFonts w:ascii="Arial" w:eastAsia="標楷體" w:hAnsi="Arial" w:cs="Arial"/>
          <w:b/>
          <w:sz w:val="28"/>
          <w:szCs w:val="28"/>
        </w:rPr>
        <w:t>投信投顧相關法規（含自律規範）</w:t>
      </w:r>
      <w:r w:rsidRPr="00702765">
        <w:rPr>
          <w:rFonts w:ascii="Arial" w:eastAsia="標楷體" w:hAnsi="Arial" w:cs="Arial"/>
          <w:b/>
          <w:sz w:val="28"/>
        </w:rPr>
        <w:tab/>
      </w:r>
      <w:r w:rsidRPr="00702765">
        <w:rPr>
          <w:rFonts w:ascii="Arial" w:eastAsia="標楷體" w:hAnsi="Arial" w:cs="Arial"/>
          <w:b/>
          <w:sz w:val="28"/>
        </w:rPr>
        <w:tab/>
      </w:r>
      <w:r w:rsidR="00885EC3" w:rsidRPr="00702765">
        <w:rPr>
          <w:rFonts w:ascii="Arial" w:eastAsia="標楷體" w:hAnsi="Arial" w:cs="Arial"/>
          <w:b/>
          <w:sz w:val="28"/>
        </w:rPr>
        <w:tab/>
      </w:r>
      <w:r w:rsidR="00885EC3" w:rsidRPr="00702765">
        <w:rPr>
          <w:rFonts w:ascii="Arial" w:eastAsia="標楷體" w:hAnsi="Arial" w:cs="Arial"/>
          <w:b/>
          <w:sz w:val="28"/>
        </w:rPr>
        <w:tab/>
      </w:r>
      <w:r w:rsidRPr="00702765">
        <w:rPr>
          <w:rFonts w:ascii="Arial" w:eastAsia="標楷體" w:hAnsi="Arial" w:cs="Arial"/>
          <w:b/>
          <w:sz w:val="28"/>
        </w:rPr>
        <w:t>請填</w:t>
      </w:r>
      <w:r w:rsidR="00DD084E" w:rsidRPr="00702765">
        <w:rPr>
          <w:rFonts w:ascii="Arial" w:eastAsia="標楷體" w:hAnsi="Arial" w:cs="Arial"/>
          <w:b/>
          <w:sz w:val="28"/>
        </w:rPr>
        <w:t>應試號碼</w:t>
      </w:r>
      <w:r w:rsidRPr="00702765">
        <w:rPr>
          <w:rFonts w:ascii="Arial" w:eastAsia="標楷體" w:hAnsi="Arial" w:cs="Arial"/>
          <w:b/>
          <w:sz w:val="28"/>
        </w:rPr>
        <w:t>：</w:t>
      </w:r>
      <w:r w:rsidRPr="00702765">
        <w:rPr>
          <w:rFonts w:ascii="Arial" w:eastAsia="標楷體" w:hAnsi="Arial" w:cs="Arial"/>
          <w:b/>
          <w:sz w:val="28"/>
          <w:u w:val="single"/>
        </w:rPr>
        <w:t xml:space="preserve">  </w:t>
      </w:r>
      <w:r w:rsidR="00885EC3" w:rsidRPr="00702765">
        <w:rPr>
          <w:rFonts w:ascii="Arial" w:eastAsia="標楷體" w:hAnsi="Arial" w:cs="Arial"/>
          <w:b/>
          <w:sz w:val="28"/>
          <w:u w:val="single"/>
        </w:rPr>
        <w:t>_</w:t>
      </w:r>
      <w:r w:rsidRPr="00702765">
        <w:rPr>
          <w:rFonts w:ascii="Arial" w:eastAsia="標楷體" w:hAnsi="Arial" w:cs="Arial"/>
          <w:b/>
          <w:sz w:val="28"/>
          <w:u w:val="single"/>
        </w:rPr>
        <w:t xml:space="preserve">       </w:t>
      </w:r>
      <w:r w:rsidR="00E07642" w:rsidRPr="00702765">
        <w:rPr>
          <w:rFonts w:ascii="Arial" w:eastAsia="標楷體" w:hAnsi="Arial" w:cs="Arial"/>
          <w:b/>
          <w:sz w:val="28"/>
          <w:u w:val="single"/>
        </w:rPr>
        <w:t xml:space="preserve">    </w:t>
      </w:r>
      <w:r w:rsidRPr="00702765">
        <w:rPr>
          <w:rFonts w:ascii="Arial" w:eastAsia="標楷體" w:hAnsi="Arial" w:cs="Arial"/>
          <w:b/>
          <w:sz w:val="28"/>
          <w:u w:val="single"/>
        </w:rPr>
        <w:t xml:space="preserve">  </w:t>
      </w:r>
    </w:p>
    <w:p w:rsidR="00E758FF" w:rsidRPr="00702765" w:rsidRDefault="00790F83" w:rsidP="00702765">
      <w:pPr>
        <w:ind w:left="952" w:hangingChars="403" w:hanging="952"/>
        <w:rPr>
          <w:rFonts w:ascii="Arial" w:eastAsia="標楷體" w:hAnsi="Arial" w:cs="Arial"/>
          <w:b/>
          <w:spacing w:val="-2"/>
        </w:rPr>
      </w:pPr>
      <w:r w:rsidRPr="00222B8A">
        <w:rPr>
          <w:rFonts w:ascii="標楷體" w:eastAsia="標楷體" w:hAnsi="標楷體" w:cs="細明體" w:hint="eastAsia"/>
          <w:b/>
          <w:spacing w:val="-2"/>
        </w:rPr>
        <w:t>※</w:t>
      </w:r>
      <w:r w:rsidRPr="00702765">
        <w:rPr>
          <w:rFonts w:ascii="Arial" w:eastAsia="標楷體" w:hAnsi="Arial" w:cs="Arial"/>
          <w:b/>
          <w:spacing w:val="-2"/>
        </w:rPr>
        <w:t>注意：考生請在「答案卡」上作答，共</w:t>
      </w:r>
      <w:r w:rsidRPr="00702765">
        <w:rPr>
          <w:rFonts w:ascii="Arial" w:eastAsia="標楷體" w:hAnsi="Arial" w:cs="Arial"/>
          <w:b/>
          <w:spacing w:val="-2"/>
        </w:rPr>
        <w:t>50</w:t>
      </w:r>
      <w:r w:rsidRPr="00702765">
        <w:rPr>
          <w:rFonts w:ascii="Arial" w:eastAsia="標楷體" w:hAnsi="Arial" w:cs="Arial"/>
          <w:b/>
          <w:spacing w:val="-2"/>
        </w:rPr>
        <w:t>題，每題</w:t>
      </w:r>
      <w:r w:rsidRPr="00702765">
        <w:rPr>
          <w:rFonts w:ascii="Arial" w:eastAsia="標楷體" w:hAnsi="Arial" w:cs="Arial"/>
          <w:b/>
          <w:spacing w:val="-2"/>
        </w:rPr>
        <w:t>2</w:t>
      </w:r>
      <w:r w:rsidRPr="00702765">
        <w:rPr>
          <w:rFonts w:ascii="Arial" w:eastAsia="標楷體" w:hAnsi="Arial" w:cs="Arial"/>
          <w:b/>
          <w:spacing w:val="-2"/>
        </w:rPr>
        <w:t>分，每一試題有</w:t>
      </w:r>
      <w:r w:rsidRPr="00702765">
        <w:rPr>
          <w:rFonts w:ascii="Arial" w:eastAsia="標楷體" w:hAnsi="Arial" w:cs="Arial"/>
          <w:b/>
          <w:spacing w:val="-2"/>
        </w:rPr>
        <w:t>(A)(B)(C)</w:t>
      </w:r>
      <w:r w:rsidR="00605691" w:rsidRPr="00702765">
        <w:rPr>
          <w:rFonts w:ascii="Arial" w:eastAsia="標楷體" w:hAnsi="Arial" w:cs="Arial"/>
          <w:b/>
          <w:bCs/>
          <w:spacing w:val="-2"/>
        </w:rPr>
        <w:t>(C)</w:t>
      </w:r>
      <w:r w:rsidRPr="00702765">
        <w:rPr>
          <w:rFonts w:ascii="Arial" w:eastAsia="標楷體" w:hAnsi="Arial" w:cs="Arial"/>
          <w:b/>
          <w:spacing w:val="-2"/>
        </w:rPr>
        <w:t>選項，本測驗為單一選擇題，請依題意選出一個正確或最適當的答案</w:t>
      </w:r>
    </w:p>
    <w:p w:rsidR="00141A40" w:rsidRPr="00513ED4" w:rsidRDefault="00141A40" w:rsidP="00141A40">
      <w:pPr>
        <w:numPr>
          <w:ilvl w:val="0"/>
          <w:numId w:val="4"/>
        </w:numPr>
        <w:snapToGrid w:val="0"/>
        <w:spacing w:before="60" w:after="60" w:line="300" w:lineRule="exact"/>
        <w:rPr>
          <w:rFonts w:ascii="Arial" w:eastAsia="標楷體" w:hAnsi="Arial" w:cs="Arial"/>
          <w:spacing w:val="-6"/>
        </w:rPr>
      </w:pPr>
      <w:r w:rsidRPr="00513ED4">
        <w:rPr>
          <w:rFonts w:ascii="Arial" w:eastAsia="標楷體" w:hAnsi="Arial" w:cs="Arial"/>
          <w:spacing w:val="-6"/>
        </w:rPr>
        <w:t>全權委託投資契約之受任人編製之年度報告書，應於每年終了後幾個營業日內，以約定方式送達客戶</w:t>
      </w:r>
      <w:r w:rsidRPr="00513ED4">
        <w:rPr>
          <w:rFonts w:ascii="Arial" w:eastAsia="標楷體" w:hAnsi="Arial" w:cs="Arial" w:hint="eastAsia"/>
          <w:spacing w:val="-6"/>
        </w:rPr>
        <w:t>？</w:t>
      </w:r>
    </w:p>
    <w:p w:rsidR="00513ED4"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五個營業日</w:t>
      </w:r>
      <w:r w:rsidR="00513ED4">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二十</w:t>
      </w:r>
      <w:proofErr w:type="gramStart"/>
      <w:r w:rsidRPr="00141A40">
        <w:rPr>
          <w:rFonts w:ascii="Arial" w:eastAsia="標楷體" w:hAnsi="Arial" w:cs="Arial"/>
        </w:rPr>
        <w:t>個</w:t>
      </w:r>
      <w:proofErr w:type="gramEnd"/>
      <w:r w:rsidRPr="00141A40">
        <w:rPr>
          <w:rFonts w:ascii="Arial" w:eastAsia="標楷體" w:hAnsi="Arial" w:cs="Arial"/>
        </w:rPr>
        <w:t>營業日</w:t>
      </w:r>
      <w:r w:rsidR="00960470">
        <w:rPr>
          <w:rFonts w:ascii="Arial" w:eastAsia="標楷體" w:hAnsi="Arial" w:cs="Arial" w:hint="eastAsia"/>
        </w:rPr>
        <w:tab/>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十個營業日</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十五</w:t>
      </w:r>
      <w:proofErr w:type="gramStart"/>
      <w:r w:rsidRPr="00141A40">
        <w:rPr>
          <w:rFonts w:ascii="Arial" w:eastAsia="標楷體" w:hAnsi="Arial" w:cs="Arial"/>
        </w:rPr>
        <w:t>個</w:t>
      </w:r>
      <w:proofErr w:type="gramEnd"/>
      <w:r w:rsidRPr="00141A40">
        <w:rPr>
          <w:rFonts w:ascii="Arial" w:eastAsia="標楷體" w:hAnsi="Arial" w:cs="Arial"/>
        </w:rPr>
        <w:t>營業日</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自動化投資顧問服務之投資組合建議內各資產之投資報酬率表現不同，使得系統原本建議之各資產比例有重新調整必要，此稱之為：</w:t>
      </w:r>
    </w:p>
    <w:p w:rsidR="00513ED4"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投資組合檢視</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投資組合再平衡</w:t>
      </w:r>
      <w:r w:rsidR="00960470">
        <w:rPr>
          <w:rFonts w:ascii="Arial" w:eastAsia="標楷體" w:hAnsi="Arial" w:cs="Arial" w:hint="eastAsia"/>
        </w:rPr>
        <w:tab/>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投資組合調整</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投資組合更新</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下列證券投顧事業人員之行為，何者符合規定</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為提高績效，與客戶為投資有價證券收益共享或損失分擔之約定</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得與客戶借貸有價證券</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以真實姓名從事證券投資分析活動</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為求準確分析，以紫微斗數方式為投資人作投資分析</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有關證券投資信託事業業務之經營，下列敘述何者錯誤</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提供分析意見或推</w:t>
      </w:r>
      <w:proofErr w:type="gramStart"/>
      <w:r w:rsidRPr="00141A40">
        <w:rPr>
          <w:rFonts w:ascii="Arial" w:eastAsia="標楷體" w:hAnsi="Arial" w:cs="Arial"/>
        </w:rPr>
        <w:t>介</w:t>
      </w:r>
      <w:proofErr w:type="gramEnd"/>
      <w:r w:rsidRPr="00141A40">
        <w:rPr>
          <w:rFonts w:ascii="Arial" w:eastAsia="標楷體" w:hAnsi="Arial" w:cs="Arial"/>
        </w:rPr>
        <w:t>建議</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接受客戶全權委託投資業務</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運用證券投資信託基金從事證券及其相關商品之投資</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向特定人私募證券投資信託基金交付受益憑證</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有關全權委託投資經理人執行全權委託投資交易時應遵循之規定，下列敘述何者錯誤</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投資經理人不得口頭指示業務員為買賣之執行</w:t>
      </w:r>
    </w:p>
    <w:p w:rsidR="00141A40" w:rsidRPr="00141A40" w:rsidRDefault="00141A40" w:rsidP="00960470">
      <w:pPr>
        <w:tabs>
          <w:tab w:val="left" w:pos="2977"/>
          <w:tab w:val="left" w:pos="5387"/>
          <w:tab w:val="left" w:pos="7797"/>
        </w:tabs>
        <w:snapToGrid w:val="0"/>
        <w:spacing w:before="20" w:after="20" w:line="300" w:lineRule="exact"/>
        <w:ind w:leftChars="209" w:left="795" w:hangingChars="122" w:hanging="293"/>
        <w:rPr>
          <w:rFonts w:ascii="Arial" w:eastAsia="標楷體" w:hAnsi="Arial" w:cs="Arial"/>
        </w:rPr>
      </w:pPr>
      <w:r w:rsidRPr="00141A40">
        <w:rPr>
          <w:rFonts w:ascii="Arial" w:eastAsia="標楷體" w:hAnsi="Arial" w:cs="Arial"/>
        </w:rPr>
        <w:t>(B)</w:t>
      </w:r>
      <w:r w:rsidRPr="00141A40">
        <w:rPr>
          <w:rFonts w:ascii="Arial" w:eastAsia="標楷體" w:hAnsi="Arial" w:cs="Arial"/>
        </w:rPr>
        <w:t>投資經理人通知業務員執行全權委託投資買賣前，應仔細檢視為每一客戶之最新投資或交易決定有關運用委託投資資產之方式與內容有無逾越法令或契約所限制之範圍</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業務員應依據投資經理人之投資或交易決定執行買賣</w:t>
      </w:r>
    </w:p>
    <w:p w:rsidR="00916957"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全權委託投資之交易執行結果依客戶別於當日或成交回報日應作成投資或交易執行紀錄</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投顧事業提供外國股票之投資顧問業務，有關該事業應符合之規定，下列何者為非</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leftChars="199" w:left="826" w:hanging="348"/>
        <w:rPr>
          <w:rFonts w:ascii="Arial" w:eastAsia="標楷體" w:hAnsi="Arial" w:cs="Arial"/>
        </w:rPr>
      </w:pPr>
      <w:r w:rsidRPr="00141A40">
        <w:rPr>
          <w:rFonts w:ascii="Arial" w:eastAsia="標楷體" w:hAnsi="Arial" w:cs="Arial"/>
        </w:rPr>
        <w:t>(A)</w:t>
      </w:r>
      <w:r w:rsidRPr="00141A40">
        <w:rPr>
          <w:rFonts w:ascii="Arial" w:eastAsia="標楷體" w:hAnsi="Arial" w:cs="Arial"/>
        </w:rPr>
        <w:t>實收資本額達新台幣五千萬元以上，具有即時取得外國有價證券投資研究相關之資訊設備及適足與適任之人員</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654CD4">
        <w:rPr>
          <w:rFonts w:ascii="Arial" w:eastAsia="標楷體" w:hAnsi="Arial" w:cs="Arial"/>
          <w:spacing w:val="-4"/>
        </w:rPr>
        <w:t>投顧事業無最低成立年限之限制，</w:t>
      </w:r>
      <w:proofErr w:type="gramStart"/>
      <w:r w:rsidRPr="00654CD4">
        <w:rPr>
          <w:rFonts w:ascii="Arial" w:eastAsia="標楷體" w:hAnsi="Arial" w:cs="Arial"/>
          <w:spacing w:val="-4"/>
        </w:rPr>
        <w:t>惟最近期</w:t>
      </w:r>
      <w:proofErr w:type="gramEnd"/>
      <w:r w:rsidRPr="00654CD4">
        <w:rPr>
          <w:rFonts w:ascii="Arial" w:eastAsia="標楷體" w:hAnsi="Arial" w:cs="Arial"/>
          <w:spacing w:val="-4"/>
        </w:rPr>
        <w:t>經會計師查核簽證之財務報告每股淨值不得低於面額</w:t>
      </w:r>
    </w:p>
    <w:p w:rsidR="00141A40" w:rsidRPr="00141A40" w:rsidRDefault="00141A40" w:rsidP="00960470">
      <w:pPr>
        <w:tabs>
          <w:tab w:val="left" w:pos="2977"/>
          <w:tab w:val="left" w:pos="5387"/>
          <w:tab w:val="left" w:pos="7797"/>
        </w:tabs>
        <w:snapToGrid w:val="0"/>
        <w:spacing w:before="20" w:after="20" w:line="300" w:lineRule="exact"/>
        <w:ind w:leftChars="188" w:left="811" w:hanging="360"/>
        <w:rPr>
          <w:rFonts w:ascii="Arial" w:eastAsia="標楷體" w:hAnsi="Arial" w:cs="Arial"/>
        </w:rPr>
      </w:pPr>
      <w:r w:rsidRPr="00141A40">
        <w:rPr>
          <w:rFonts w:ascii="Arial" w:eastAsia="標楷體" w:hAnsi="Arial" w:cs="Arial"/>
        </w:rPr>
        <w:t>(C)</w:t>
      </w:r>
      <w:r w:rsidRPr="00141A40">
        <w:rPr>
          <w:rFonts w:ascii="Arial" w:eastAsia="標楷體" w:hAnsi="Arial" w:cs="Arial"/>
        </w:rPr>
        <w:t>與其簽訂合作契約之證券商，其本公司、子公司或</w:t>
      </w:r>
      <w:proofErr w:type="gramStart"/>
      <w:r w:rsidRPr="00141A40">
        <w:rPr>
          <w:rFonts w:ascii="Arial" w:eastAsia="標楷體" w:hAnsi="Arial" w:cs="Arial"/>
        </w:rPr>
        <w:t>分公司具金管</w:t>
      </w:r>
      <w:proofErr w:type="gramEnd"/>
      <w:r w:rsidRPr="00141A40">
        <w:rPr>
          <w:rFonts w:ascii="Arial" w:eastAsia="標楷體" w:hAnsi="Arial" w:cs="Arial"/>
        </w:rPr>
        <w:t>會指定外國證券交易所會員或交易資格者</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最近兩年未受證券投資信託及顧問法第</w:t>
      </w:r>
      <w:r w:rsidRPr="00141A40">
        <w:rPr>
          <w:rFonts w:ascii="Arial" w:eastAsia="標楷體" w:hAnsi="Arial" w:cs="Arial"/>
        </w:rPr>
        <w:t>103</w:t>
      </w:r>
      <w:r w:rsidRPr="00141A40">
        <w:rPr>
          <w:rFonts w:ascii="Arial" w:eastAsia="標楷體" w:hAnsi="Arial" w:cs="Arial"/>
        </w:rPr>
        <w:t>條第</w:t>
      </w:r>
      <w:r w:rsidRPr="00141A40">
        <w:rPr>
          <w:rFonts w:ascii="Arial" w:eastAsia="標楷體" w:hAnsi="Arial" w:cs="Arial"/>
        </w:rPr>
        <w:t>2</w:t>
      </w:r>
      <w:r w:rsidRPr="00141A40">
        <w:rPr>
          <w:rFonts w:ascii="Arial" w:eastAsia="標楷體" w:hAnsi="Arial" w:cs="Arial"/>
        </w:rPr>
        <w:t>至第</w:t>
      </w:r>
      <w:r w:rsidRPr="00141A40">
        <w:rPr>
          <w:rFonts w:ascii="Arial" w:eastAsia="標楷體" w:hAnsi="Arial" w:cs="Arial"/>
        </w:rPr>
        <w:t>5</w:t>
      </w:r>
      <w:r w:rsidRPr="00141A40">
        <w:rPr>
          <w:rFonts w:ascii="Arial" w:eastAsia="標楷體" w:hAnsi="Arial" w:cs="Arial"/>
        </w:rPr>
        <w:t>款之處分者</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以下何者非「鼓勵投信躍進計畫」之獎勵優惠措施？</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放寬送審基金檔數上限為</w:t>
      </w:r>
      <w:r w:rsidRPr="00141A40">
        <w:rPr>
          <w:rFonts w:ascii="Arial" w:eastAsia="標楷體" w:hAnsi="Arial" w:cs="Arial"/>
        </w:rPr>
        <w:t>3</w:t>
      </w:r>
      <w:r w:rsidRPr="00141A40">
        <w:rPr>
          <w:rFonts w:ascii="Arial" w:eastAsia="標楷體" w:hAnsi="Arial" w:cs="Arial"/>
        </w:rPr>
        <w:t>檔</w:t>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簡化特殊類型基金之申請程序</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放寬送審基金檔數上限為</w:t>
      </w:r>
      <w:r w:rsidRPr="00141A40">
        <w:rPr>
          <w:rFonts w:ascii="Arial" w:eastAsia="標楷體" w:hAnsi="Arial" w:cs="Arial"/>
        </w:rPr>
        <w:t>5</w:t>
      </w:r>
      <w:r w:rsidRPr="00141A40">
        <w:rPr>
          <w:rFonts w:ascii="Arial" w:eastAsia="標楷體" w:hAnsi="Arial" w:cs="Arial"/>
        </w:rPr>
        <w:t>檔</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縮短申報生效時間</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下列何者非投信投顧公會得對違反法令或自律規範之會員所為處置</w:t>
      </w:r>
      <w:r w:rsidRPr="00141A40">
        <w:rPr>
          <w:rFonts w:ascii="Arial" w:eastAsia="標楷體" w:hAnsi="Arial" w:cs="Arial" w:hint="eastAsia"/>
        </w:rPr>
        <w:t>？</w:t>
      </w:r>
    </w:p>
    <w:p w:rsidR="00513ED4"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停權</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課予違約金</w:t>
      </w:r>
      <w:r w:rsidR="00960470">
        <w:rPr>
          <w:rFonts w:ascii="Arial" w:eastAsia="標楷體" w:hAnsi="Arial" w:cs="Arial" w:hint="eastAsia"/>
        </w:rPr>
        <w:tab/>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命其限期改善</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除籍</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某投信公司為促銷基金，以提供贈品方式勸誘他人購買受益憑證者，應由下列哪一機關函報金管會依法處理</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證券分析協會</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投信投顧公會</w:t>
      </w:r>
    </w:p>
    <w:p w:rsidR="00513ED4"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證券暨期貨市場發展基金會</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臺灣證券交易所</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lastRenderedPageBreak/>
        <w:t>證券投資信託基金管理辦法，訂定之法源依據為何</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證券投資信託事業管理規則</w:t>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證券交易法</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期貨交易法</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證券投資信託及顧問法</w:t>
      </w:r>
    </w:p>
    <w:p w:rsidR="00141A40" w:rsidRPr="00141A40" w:rsidRDefault="00141A40" w:rsidP="003F09B3">
      <w:pPr>
        <w:numPr>
          <w:ilvl w:val="0"/>
          <w:numId w:val="4"/>
        </w:numPr>
        <w:snapToGrid w:val="0"/>
        <w:spacing w:before="60" w:after="60" w:line="300" w:lineRule="exact"/>
        <w:rPr>
          <w:rFonts w:ascii="新細明體" w:hAnsi="新細明體"/>
        </w:rPr>
      </w:pPr>
      <w:r w:rsidRPr="00141A40">
        <w:rPr>
          <w:rFonts w:ascii="Arial" w:eastAsia="標楷體" w:hAnsi="Arial" w:cs="Arial"/>
        </w:rPr>
        <w:t>有關境外基金銷售機構之資格，何者錯誤</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銀行可擔任境外基金之銷售機構，辦理募集及銷售業務</w:t>
      </w:r>
    </w:p>
    <w:p w:rsidR="00141A40" w:rsidRPr="00141A40" w:rsidRDefault="00141A40" w:rsidP="00960470">
      <w:pPr>
        <w:tabs>
          <w:tab w:val="left" w:pos="2977"/>
          <w:tab w:val="left" w:pos="5387"/>
          <w:tab w:val="left" w:pos="7797"/>
        </w:tabs>
        <w:snapToGrid w:val="0"/>
        <w:spacing w:before="20" w:after="20" w:line="300" w:lineRule="exact"/>
        <w:ind w:leftChars="200" w:left="798" w:hanging="318"/>
        <w:rPr>
          <w:rFonts w:ascii="Arial" w:eastAsia="標楷體" w:hAnsi="Arial" w:cs="Arial"/>
        </w:rPr>
      </w:pPr>
      <w:r w:rsidRPr="00141A40">
        <w:rPr>
          <w:rFonts w:ascii="Arial" w:eastAsia="標楷體" w:hAnsi="Arial" w:cs="Arial"/>
        </w:rPr>
        <w:t>(B)</w:t>
      </w:r>
      <w:r w:rsidRPr="00513ED4">
        <w:rPr>
          <w:rFonts w:ascii="Arial" w:eastAsia="標楷體" w:hAnsi="Arial" w:cs="Arial"/>
          <w:spacing w:val="-6"/>
        </w:rPr>
        <w:t>除取得營業執照未滿一個會計年度者外，最近期經會計師查核簽證之財務報告每股淨值不低於面額</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最近二年未曾因辦理境外基金或投信基金業務受一定之處分</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證券經紀商不得擔任境外基金銷售機構，辦理募集與銷售業務</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有關全權委託保管機構，下列何種敘述為非</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每一全權委託投資帳戶之保管機構不限定一家</w:t>
      </w:r>
    </w:p>
    <w:p w:rsidR="00141A40" w:rsidRPr="00141A40" w:rsidRDefault="00141A40" w:rsidP="00960470">
      <w:pPr>
        <w:tabs>
          <w:tab w:val="left" w:pos="2977"/>
          <w:tab w:val="left" w:pos="5387"/>
          <w:tab w:val="left" w:pos="7797"/>
        </w:tabs>
        <w:snapToGrid w:val="0"/>
        <w:spacing w:before="20" w:after="20" w:line="300" w:lineRule="exact"/>
        <w:ind w:leftChars="200" w:left="851" w:hanging="371"/>
        <w:rPr>
          <w:rFonts w:ascii="Arial" w:eastAsia="標楷體" w:hAnsi="Arial" w:cs="Arial"/>
        </w:rPr>
      </w:pPr>
      <w:r w:rsidRPr="00141A40">
        <w:rPr>
          <w:rFonts w:ascii="Arial" w:eastAsia="標楷體" w:hAnsi="Arial" w:cs="Arial"/>
        </w:rPr>
        <w:t>(B)</w:t>
      </w:r>
      <w:r w:rsidRPr="00141A40">
        <w:rPr>
          <w:rFonts w:ascii="Arial" w:eastAsia="標楷體" w:hAnsi="Arial" w:cs="Arial"/>
        </w:rPr>
        <w:t>客戶得於全權委託投資契約存續期間變更全權委託保管機構，但應以書面通知原全權委託保管機構及受任人</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新受任全權委託保管機構另應通知受任人，共同與客戶簽訂三</w:t>
      </w:r>
      <w:proofErr w:type="gramStart"/>
      <w:r w:rsidRPr="00141A40">
        <w:rPr>
          <w:rFonts w:ascii="Arial" w:eastAsia="標楷體" w:hAnsi="Arial" w:cs="Arial"/>
        </w:rPr>
        <w:t>方權義</w:t>
      </w:r>
      <w:proofErr w:type="gramEnd"/>
      <w:r w:rsidRPr="00141A40">
        <w:rPr>
          <w:rFonts w:ascii="Arial" w:eastAsia="標楷體" w:hAnsi="Arial" w:cs="Arial"/>
        </w:rPr>
        <w:t>協定書</w:t>
      </w:r>
    </w:p>
    <w:p w:rsidR="00916957"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客戶與新任全權委託保管機構所簽訂之委任契約，應與新任全權委託保管機構個別簽訂</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投信事業新進之業務人員，應由所屬公司向投信投顧公會登錄，非經登錄不得執行業務，向投信投顧公會登錄之期限為何</w:t>
      </w:r>
      <w:r w:rsidRPr="00141A40">
        <w:rPr>
          <w:rFonts w:ascii="Arial" w:eastAsia="標楷體" w:hAnsi="Arial" w:cs="Arial" w:hint="eastAsia"/>
        </w:rPr>
        <w:t>？</w:t>
      </w:r>
    </w:p>
    <w:p w:rsidR="00141A40"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執行職務前</w:t>
      </w:r>
      <w:r w:rsidR="00916957">
        <w:rPr>
          <w:rFonts w:ascii="Arial" w:eastAsia="標楷體" w:hAnsi="Arial" w:cs="Arial" w:hint="eastAsia"/>
        </w:rPr>
        <w:tab/>
      </w:r>
      <w:r w:rsidR="00916957">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次月十日前</w:t>
      </w:r>
    </w:p>
    <w:p w:rsidR="00141A40"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執行職務後五日內</w:t>
      </w:r>
      <w:r w:rsidR="00916957">
        <w:rPr>
          <w:rFonts w:ascii="Arial" w:eastAsia="標楷體" w:hAnsi="Arial" w:cs="Arial" w:hint="eastAsia"/>
        </w:rPr>
        <w:tab/>
      </w:r>
      <w:r w:rsidR="00916957">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執行職務後五</w:t>
      </w:r>
      <w:proofErr w:type="gramStart"/>
      <w:r w:rsidRPr="00141A40">
        <w:rPr>
          <w:rFonts w:ascii="Arial" w:eastAsia="標楷體" w:hAnsi="Arial" w:cs="Arial"/>
        </w:rPr>
        <w:t>個</w:t>
      </w:r>
      <w:proofErr w:type="gramEnd"/>
      <w:r w:rsidRPr="00141A40">
        <w:rPr>
          <w:rFonts w:ascii="Arial" w:eastAsia="標楷體" w:hAnsi="Arial" w:cs="Arial"/>
        </w:rPr>
        <w:t>營業日內</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總代理人申請境外基金於國內募集及銷售，境外基金管理機構應符合之條件，以下何者為非？</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管理</w:t>
      </w:r>
      <w:proofErr w:type="gramStart"/>
      <w:r w:rsidRPr="00141A40">
        <w:rPr>
          <w:rFonts w:ascii="Arial" w:eastAsia="標楷體" w:hAnsi="Arial" w:cs="Arial"/>
        </w:rPr>
        <w:t>之公募基金</w:t>
      </w:r>
      <w:proofErr w:type="gramEnd"/>
      <w:r w:rsidRPr="00141A40">
        <w:rPr>
          <w:rFonts w:ascii="Arial" w:eastAsia="標楷體" w:hAnsi="Arial" w:cs="Arial"/>
        </w:rPr>
        <w:t>總資產（不包括退休基金或全權委託帳戶）淨值超過</w:t>
      </w:r>
      <w:r w:rsidRPr="00141A40">
        <w:rPr>
          <w:rFonts w:ascii="Arial" w:eastAsia="標楷體" w:hAnsi="Arial" w:cs="Arial"/>
        </w:rPr>
        <w:t>20</w:t>
      </w:r>
      <w:r w:rsidRPr="00141A40">
        <w:rPr>
          <w:rFonts w:ascii="Arial" w:eastAsia="標楷體" w:hAnsi="Arial" w:cs="Arial"/>
        </w:rPr>
        <w:t>億美元或等值外幣</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最近二年未受當地主管機關處分</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應成立滿三年以上</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基金管理機構對增進我國資產管理業務有符合金管會規定之具體貢獻且經認可</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有關投信投顧事業人員之管理，下列敘述何者正確</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部門主管應為兼任</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業務人員執行職務前應自行先向公會辦理登錄</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分支機構經理人有異動時，公司應於事實發生之日起五個營業日</w:t>
      </w:r>
      <w:proofErr w:type="gramStart"/>
      <w:r w:rsidRPr="00141A40">
        <w:rPr>
          <w:rFonts w:ascii="Arial" w:eastAsia="標楷體" w:hAnsi="Arial" w:cs="Arial"/>
        </w:rPr>
        <w:t>內函</w:t>
      </w:r>
      <w:proofErr w:type="gramEnd"/>
      <w:r w:rsidRPr="00141A40">
        <w:rPr>
          <w:rFonts w:ascii="Arial" w:eastAsia="標楷體" w:hAnsi="Arial" w:cs="Arial"/>
        </w:rPr>
        <w:t>送同業公會轉報金管會</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從業人員之申報登記事項應向證券暨期貨市場發展基金會為之</w:t>
      </w:r>
    </w:p>
    <w:p w:rsidR="00141A40" w:rsidRPr="00513ED4" w:rsidRDefault="00141A40" w:rsidP="003F09B3">
      <w:pPr>
        <w:numPr>
          <w:ilvl w:val="0"/>
          <w:numId w:val="4"/>
        </w:numPr>
        <w:snapToGrid w:val="0"/>
        <w:spacing w:before="60" w:after="60" w:line="300" w:lineRule="exact"/>
        <w:rPr>
          <w:rFonts w:ascii="Arial" w:eastAsia="標楷體" w:hAnsi="Arial" w:cs="Arial"/>
          <w:spacing w:val="-6"/>
        </w:rPr>
      </w:pPr>
      <w:r w:rsidRPr="00513ED4">
        <w:rPr>
          <w:rFonts w:ascii="Arial" w:eastAsia="標楷體" w:hAnsi="Arial" w:cs="Arial"/>
          <w:spacing w:val="-6"/>
        </w:rPr>
        <w:t>投信事業未於規定期間內申請核發分支機構營業執照者，主管機關得廢止其設立分支機構之許可。但有正當理由，於期限屆滿前，得向主管機關申請核准展延；展延期限不得超過</w:t>
      </w:r>
      <w:proofErr w:type="gramStart"/>
      <w:r w:rsidRPr="00513ED4">
        <w:rPr>
          <w:rFonts w:ascii="Arial" w:eastAsia="標楷體" w:hAnsi="Arial" w:cs="Arial"/>
          <w:spacing w:val="-6"/>
        </w:rPr>
        <w:t>多久，</w:t>
      </w:r>
      <w:proofErr w:type="gramEnd"/>
      <w:r w:rsidRPr="00513ED4">
        <w:rPr>
          <w:rFonts w:ascii="Arial" w:eastAsia="標楷體" w:hAnsi="Arial" w:cs="Arial"/>
          <w:spacing w:val="-6"/>
        </w:rPr>
        <w:t>並以一次為限</w:t>
      </w:r>
      <w:r w:rsidRPr="00513ED4">
        <w:rPr>
          <w:rFonts w:ascii="Arial" w:eastAsia="標楷體" w:hAnsi="Arial" w:cs="Arial" w:hint="eastAsia"/>
          <w:spacing w:val="-6"/>
        </w:rPr>
        <w:t>？</w:t>
      </w:r>
    </w:p>
    <w:p w:rsidR="00141A40"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(A)1</w:t>
      </w:r>
      <w:r w:rsidRPr="00141A40">
        <w:rPr>
          <w:rFonts w:ascii="Arial" w:eastAsia="標楷體" w:hAnsi="Arial" w:cs="Arial"/>
        </w:rPr>
        <w:t>個月</w:t>
      </w:r>
      <w:r w:rsidR="00960470">
        <w:rPr>
          <w:rFonts w:ascii="Arial" w:eastAsia="標楷體" w:hAnsi="Arial" w:cs="Arial" w:hint="eastAsia"/>
        </w:rPr>
        <w:tab/>
      </w:r>
      <w:r w:rsidRPr="00141A40">
        <w:rPr>
          <w:rFonts w:ascii="Arial" w:eastAsia="標楷體" w:hAnsi="Arial" w:cs="Arial"/>
        </w:rPr>
        <w:t>(B)3</w:t>
      </w:r>
      <w:r w:rsidRPr="00141A40">
        <w:rPr>
          <w:rFonts w:ascii="Arial" w:eastAsia="標楷體" w:hAnsi="Arial" w:cs="Arial"/>
        </w:rPr>
        <w:t>個月</w:t>
      </w:r>
      <w:r w:rsidR="00916957">
        <w:rPr>
          <w:rFonts w:ascii="Arial" w:eastAsia="標楷體" w:hAnsi="Arial" w:cs="Arial" w:hint="eastAsia"/>
        </w:rPr>
        <w:tab/>
      </w:r>
      <w:r w:rsidRPr="00141A40">
        <w:rPr>
          <w:rFonts w:ascii="Arial" w:eastAsia="標楷體" w:hAnsi="Arial" w:cs="Arial"/>
        </w:rPr>
        <w:t>(C)6</w:t>
      </w:r>
      <w:r w:rsidRPr="00141A40">
        <w:rPr>
          <w:rFonts w:ascii="Arial" w:eastAsia="標楷體" w:hAnsi="Arial" w:cs="Arial"/>
        </w:rPr>
        <w:t>個月</w:t>
      </w:r>
      <w:r w:rsidR="00960470">
        <w:rPr>
          <w:rFonts w:ascii="Arial" w:eastAsia="標楷體" w:hAnsi="Arial" w:cs="Arial" w:hint="eastAsia"/>
        </w:rPr>
        <w:tab/>
      </w:r>
      <w:r w:rsidRPr="00141A40">
        <w:rPr>
          <w:rFonts w:ascii="Arial" w:eastAsia="標楷體" w:hAnsi="Arial" w:cs="Arial"/>
        </w:rPr>
        <w:t>(D)1</w:t>
      </w:r>
      <w:r w:rsidRPr="00141A40">
        <w:rPr>
          <w:rFonts w:ascii="Arial" w:eastAsia="標楷體" w:hAnsi="Arial" w:cs="Arial"/>
        </w:rPr>
        <w:t>年</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 xml:space="preserve"> M</w:t>
      </w:r>
      <w:r w:rsidRPr="00141A40">
        <w:rPr>
          <w:rFonts w:ascii="Arial" w:eastAsia="標楷體" w:hAnsi="Arial" w:cs="Arial"/>
        </w:rPr>
        <w:t>投信公司對所經營之</w:t>
      </w:r>
      <w:r w:rsidRPr="00141A40">
        <w:rPr>
          <w:rFonts w:ascii="Arial" w:eastAsia="標楷體" w:hAnsi="Arial" w:cs="Arial"/>
        </w:rPr>
        <w:t>K</w:t>
      </w:r>
      <w:r w:rsidRPr="00141A40">
        <w:rPr>
          <w:rFonts w:ascii="Arial" w:eastAsia="標楷體" w:hAnsi="Arial" w:cs="Arial"/>
        </w:rPr>
        <w:t>投信基金之保管，應注意之事項，下列何者為真</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委由基金保管機構保管</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(B)M</w:t>
      </w:r>
      <w:r w:rsidRPr="00141A40">
        <w:rPr>
          <w:rFonts w:ascii="Arial" w:eastAsia="標楷體" w:hAnsi="Arial" w:cs="Arial"/>
        </w:rPr>
        <w:t>公司之債務人得對</w:t>
      </w:r>
      <w:r w:rsidRPr="00141A40">
        <w:rPr>
          <w:rFonts w:ascii="Arial" w:eastAsia="標楷體" w:hAnsi="Arial" w:cs="Arial"/>
        </w:rPr>
        <w:t>K</w:t>
      </w:r>
      <w:r w:rsidRPr="00141A40">
        <w:rPr>
          <w:rFonts w:ascii="Arial" w:eastAsia="標楷體" w:hAnsi="Arial" w:cs="Arial"/>
        </w:rPr>
        <w:t>基金之資產請求</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(C)K</w:t>
      </w:r>
      <w:r w:rsidRPr="00141A40">
        <w:rPr>
          <w:rFonts w:ascii="Arial" w:eastAsia="標楷體" w:hAnsi="Arial" w:cs="Arial"/>
        </w:rPr>
        <w:t>資產與基金保管機構之各種基金同一帳戶保管分別設會計帳記錄</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基金保管機構對</w:t>
      </w:r>
      <w:r w:rsidRPr="00141A40">
        <w:rPr>
          <w:rFonts w:ascii="Arial" w:eastAsia="標楷體" w:hAnsi="Arial" w:cs="Arial"/>
        </w:rPr>
        <w:t>K</w:t>
      </w:r>
      <w:r w:rsidRPr="00141A40">
        <w:rPr>
          <w:rFonts w:ascii="Arial" w:eastAsia="標楷體" w:hAnsi="Arial" w:cs="Arial"/>
        </w:rPr>
        <w:t>之基金資產與</w:t>
      </w:r>
      <w:r w:rsidRPr="00141A40">
        <w:rPr>
          <w:rFonts w:ascii="Arial" w:eastAsia="標楷體" w:hAnsi="Arial" w:cs="Arial"/>
        </w:rPr>
        <w:t>M</w:t>
      </w:r>
      <w:r w:rsidRPr="00141A40">
        <w:rPr>
          <w:rFonts w:ascii="Arial" w:eastAsia="標楷體" w:hAnsi="Arial" w:cs="Arial"/>
        </w:rPr>
        <w:t>之自有財產統一保管</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有關「債券型基金」之敘述，何者正確？</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不得投資具股權性質之有價證券</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資產組合之加權平均存續期間應在</w:t>
      </w:r>
      <w:r w:rsidRPr="00141A40">
        <w:rPr>
          <w:rFonts w:ascii="Arial" w:eastAsia="標楷體" w:hAnsi="Arial" w:cs="Arial"/>
        </w:rPr>
        <w:t>1</w:t>
      </w:r>
      <w:r w:rsidRPr="00141A40">
        <w:rPr>
          <w:rFonts w:ascii="Arial" w:eastAsia="標楷體" w:hAnsi="Arial" w:cs="Arial"/>
        </w:rPr>
        <w:t>年以上</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不得投資結構式利率商品，但正向浮動利率債券不在此限</w:t>
      </w:r>
    </w:p>
    <w:p w:rsidR="00916957"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皆正確</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對投顧事業業務人員之敘述，何者正確</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應為專任</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總人數不得少於三人</w:t>
      </w:r>
    </w:p>
    <w:p w:rsidR="0096047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非經向主管機關登錄，不得執行業務</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總人數不足十人者，不得少於二分之一</w:t>
      </w:r>
    </w:p>
    <w:p w:rsidR="00654CD4" w:rsidRPr="00513ED4" w:rsidRDefault="00654CD4" w:rsidP="00513ED4">
      <w:pPr>
        <w:tabs>
          <w:tab w:val="left" w:pos="2977"/>
          <w:tab w:val="left" w:pos="5387"/>
          <w:tab w:val="left" w:pos="7797"/>
        </w:tabs>
        <w:snapToGrid w:val="0"/>
        <w:spacing w:before="20" w:after="20" w:line="300" w:lineRule="exact"/>
        <w:ind w:firstLine="480"/>
        <w:rPr>
          <w:rFonts w:ascii="Arial" w:eastAsia="標楷體" w:hAnsi="Arial" w:cs="Arial"/>
        </w:rPr>
      </w:pP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lastRenderedPageBreak/>
        <w:t>投信事業經主管機關核准經營全權委託投資業務，應檢具「會計師專案審查全權委託投資業務內部控制制度之審查報告」，向主管機關申請換發營業執照，所稱「會計師」乃指</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應以得辦理公開發行公司財務報告查核簽證業務之會計師為限</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應以會計師事務所之合夥會計師為限</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應具備會計師三年以上之執業經驗</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會計師公會之會員皆是</w:t>
      </w:r>
    </w:p>
    <w:p w:rsidR="00141A40" w:rsidRPr="00513ED4" w:rsidRDefault="00141A40" w:rsidP="003F09B3">
      <w:pPr>
        <w:numPr>
          <w:ilvl w:val="0"/>
          <w:numId w:val="4"/>
        </w:numPr>
        <w:snapToGrid w:val="0"/>
        <w:spacing w:before="60" w:after="60" w:line="300" w:lineRule="exact"/>
        <w:rPr>
          <w:rFonts w:ascii="Arial" w:eastAsia="標楷體" w:hAnsi="Arial" w:cs="Arial"/>
          <w:spacing w:val="-8"/>
        </w:rPr>
      </w:pPr>
      <w:r w:rsidRPr="00513ED4">
        <w:rPr>
          <w:rFonts w:ascii="Arial" w:eastAsia="標楷體" w:hAnsi="Arial" w:cs="Arial"/>
          <w:spacing w:val="-8"/>
        </w:rPr>
        <w:t>證券投資信託事業提供贈品鼓勵投資人索取基金相關資料時，應確實執行之控管作業，下列何者正確</w:t>
      </w:r>
      <w:r w:rsidRPr="00513ED4">
        <w:rPr>
          <w:rFonts w:ascii="Arial" w:eastAsia="標楷體" w:hAnsi="Arial" w:cs="Arial" w:hint="eastAsia"/>
          <w:spacing w:val="-8"/>
        </w:rPr>
        <w:t>？</w:t>
      </w:r>
    </w:p>
    <w:p w:rsidR="00141A40" w:rsidRPr="00141A40" w:rsidRDefault="00141A40" w:rsidP="00960470">
      <w:pPr>
        <w:tabs>
          <w:tab w:val="left" w:pos="2977"/>
          <w:tab w:val="left" w:pos="5387"/>
          <w:tab w:val="left" w:pos="7797"/>
        </w:tabs>
        <w:snapToGrid w:val="0"/>
        <w:spacing w:before="20" w:after="20" w:line="300" w:lineRule="exact"/>
        <w:ind w:leftChars="199" w:left="826" w:hangingChars="145" w:hanging="348"/>
        <w:rPr>
          <w:rFonts w:ascii="Arial" w:eastAsia="標楷體" w:hAnsi="Arial" w:cs="Arial"/>
        </w:rPr>
      </w:pPr>
      <w:r w:rsidRPr="00141A40">
        <w:rPr>
          <w:rFonts w:ascii="Arial" w:eastAsia="標楷體" w:hAnsi="Arial" w:cs="Arial"/>
        </w:rPr>
        <w:t>(A)</w:t>
      </w:r>
      <w:r w:rsidRPr="00141A40">
        <w:rPr>
          <w:rFonts w:ascii="Arial" w:eastAsia="標楷體" w:hAnsi="Arial" w:cs="Arial"/>
        </w:rPr>
        <w:t>應明定活動之</w:t>
      </w:r>
      <w:proofErr w:type="gramStart"/>
      <w:r w:rsidRPr="00141A40">
        <w:rPr>
          <w:rFonts w:ascii="Arial" w:eastAsia="標楷體" w:hAnsi="Arial" w:cs="Arial"/>
        </w:rPr>
        <w:t>期間、</w:t>
      </w:r>
      <w:proofErr w:type="gramEnd"/>
      <w:r w:rsidRPr="00141A40">
        <w:rPr>
          <w:rFonts w:ascii="Arial" w:eastAsia="標楷體" w:hAnsi="Arial" w:cs="Arial"/>
        </w:rPr>
        <w:t>參加辦法等項目，以避免紛爭，至於人數、數量依實際活動情況而定，不須事先明定</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應留存領取贈品之投資人所填寫資料</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各項贈品活動應按日造冊留存</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相關宣傳文件、投資人資料及內部審核紀錄保存一年</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投信事業行使基金持有發行公司股票之投票表決權，應出席股東會行使表決權，表決權行使之評估分析作業、決策程序及執行結果做成書面紀錄，並編號建檔後，應至少保存幾年</w:t>
      </w:r>
      <w:r w:rsidRPr="00141A40">
        <w:rPr>
          <w:rFonts w:ascii="Arial" w:eastAsia="標楷體" w:hAnsi="Arial" w:cs="Arial" w:hint="eastAsia"/>
        </w:rPr>
        <w:t>？</w:t>
      </w:r>
    </w:p>
    <w:p w:rsidR="00141A40"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(A)1</w:t>
      </w:r>
      <w:r w:rsidRPr="00141A40">
        <w:rPr>
          <w:rFonts w:ascii="Arial" w:eastAsia="標楷體" w:hAnsi="Arial" w:cs="Arial"/>
        </w:rPr>
        <w:t>年</w:t>
      </w:r>
      <w:r w:rsidR="00960470">
        <w:rPr>
          <w:rFonts w:ascii="Arial" w:eastAsia="標楷體" w:hAnsi="Arial" w:cs="Arial" w:hint="eastAsia"/>
        </w:rPr>
        <w:tab/>
      </w:r>
      <w:r w:rsidRPr="00141A40">
        <w:rPr>
          <w:rFonts w:ascii="Arial" w:eastAsia="標楷體" w:hAnsi="Arial" w:cs="Arial"/>
        </w:rPr>
        <w:t>(B)3</w:t>
      </w:r>
      <w:r w:rsidRPr="00141A40">
        <w:rPr>
          <w:rFonts w:ascii="Arial" w:eastAsia="標楷體" w:hAnsi="Arial" w:cs="Arial"/>
        </w:rPr>
        <w:t>年</w:t>
      </w:r>
      <w:r w:rsidR="00916957">
        <w:rPr>
          <w:rFonts w:ascii="Arial" w:eastAsia="標楷體" w:hAnsi="Arial" w:cs="Arial" w:hint="eastAsia"/>
        </w:rPr>
        <w:tab/>
      </w:r>
      <w:r w:rsidRPr="00141A40">
        <w:rPr>
          <w:rFonts w:ascii="Arial" w:eastAsia="標楷體" w:hAnsi="Arial" w:cs="Arial"/>
        </w:rPr>
        <w:t>(C)5</w:t>
      </w:r>
      <w:r w:rsidRPr="00141A40">
        <w:rPr>
          <w:rFonts w:ascii="Arial" w:eastAsia="標楷體" w:hAnsi="Arial" w:cs="Arial"/>
        </w:rPr>
        <w:t>年</w:t>
      </w:r>
      <w:r w:rsidR="00960470">
        <w:rPr>
          <w:rFonts w:ascii="Arial" w:eastAsia="標楷體" w:hAnsi="Arial" w:cs="Arial" w:hint="eastAsia"/>
        </w:rPr>
        <w:tab/>
      </w:r>
      <w:r w:rsidRPr="00141A40">
        <w:rPr>
          <w:rFonts w:ascii="Arial" w:eastAsia="標楷體" w:hAnsi="Arial" w:cs="Arial"/>
        </w:rPr>
        <w:t>(D)10</w:t>
      </w:r>
      <w:r w:rsidRPr="00141A40">
        <w:rPr>
          <w:rFonts w:ascii="Arial" w:eastAsia="標楷體" w:hAnsi="Arial" w:cs="Arial"/>
        </w:rPr>
        <w:t>年</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投信事業運用每一投信基金，應於每會計年度終了後幾個月內，編具年報</w:t>
      </w:r>
      <w:r w:rsidR="00943D16" w:rsidRPr="00141A40">
        <w:rPr>
          <w:rFonts w:ascii="Arial" w:eastAsia="標楷體" w:hAnsi="Arial" w:cs="Arial" w:hint="eastAsia"/>
        </w:rPr>
        <w:t>？</w:t>
      </w:r>
      <w:proofErr w:type="gramStart"/>
      <w:r w:rsidRPr="00141A40">
        <w:rPr>
          <w:rFonts w:ascii="Arial" w:eastAsia="標楷體" w:hAnsi="Arial" w:cs="Arial"/>
        </w:rPr>
        <w:t>並經誰簽署</w:t>
      </w:r>
      <w:proofErr w:type="gramEnd"/>
      <w:r w:rsidRPr="00141A40">
        <w:rPr>
          <w:rFonts w:ascii="Arial" w:eastAsia="標楷體" w:hAnsi="Arial" w:cs="Arial"/>
        </w:rPr>
        <w:t>後公告之</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一個月；投信投顧公會</w:t>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二個月；基金保管機構</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二個月；投信投顧公會</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四個月；基金保管機構</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有關投信投顧公會「會員及其銷售機構從事廣告及營業活動行為規範」對從事廣告、公開說明會及其他營業活動之敘述，何者為非</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不得</w:t>
      </w:r>
      <w:proofErr w:type="gramStart"/>
      <w:r w:rsidRPr="00141A40">
        <w:rPr>
          <w:rFonts w:ascii="Arial" w:eastAsia="標楷體" w:hAnsi="Arial" w:cs="Arial"/>
        </w:rPr>
        <w:t>誘</w:t>
      </w:r>
      <w:proofErr w:type="gramEnd"/>
      <w:r w:rsidRPr="00141A40">
        <w:rPr>
          <w:rFonts w:ascii="Arial" w:eastAsia="標楷體" w:hAnsi="Arial" w:cs="Arial"/>
        </w:rPr>
        <w:t>使擾亂交易市場秩序</w:t>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可於盤中在電視媒體推</w:t>
      </w:r>
      <w:proofErr w:type="gramStart"/>
      <w:r w:rsidRPr="00141A40">
        <w:rPr>
          <w:rFonts w:ascii="Arial" w:eastAsia="標楷體" w:hAnsi="Arial" w:cs="Arial"/>
        </w:rPr>
        <w:t>介</w:t>
      </w:r>
      <w:proofErr w:type="gramEnd"/>
      <w:r w:rsidRPr="00141A40">
        <w:rPr>
          <w:rFonts w:ascii="Arial" w:eastAsia="標楷體" w:hAnsi="Arial" w:cs="Arial"/>
        </w:rPr>
        <w:t>特定股票</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不得有易使人認為確可獲利之表示</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不得以不實資料推</w:t>
      </w:r>
      <w:proofErr w:type="gramStart"/>
      <w:r w:rsidRPr="00141A40">
        <w:rPr>
          <w:rFonts w:ascii="Arial" w:eastAsia="標楷體" w:hAnsi="Arial" w:cs="Arial"/>
        </w:rPr>
        <w:t>介</w:t>
      </w:r>
      <w:proofErr w:type="gramEnd"/>
      <w:r w:rsidRPr="00141A40">
        <w:rPr>
          <w:rFonts w:ascii="Arial" w:eastAsia="標楷體" w:hAnsi="Arial" w:cs="Arial"/>
        </w:rPr>
        <w:t>特定股票</w:t>
      </w:r>
    </w:p>
    <w:p w:rsidR="00141A40" w:rsidRPr="00654CD4" w:rsidRDefault="00141A40" w:rsidP="003F09B3">
      <w:pPr>
        <w:numPr>
          <w:ilvl w:val="0"/>
          <w:numId w:val="4"/>
        </w:numPr>
        <w:snapToGrid w:val="0"/>
        <w:spacing w:before="60" w:after="60" w:line="300" w:lineRule="exact"/>
        <w:rPr>
          <w:rFonts w:ascii="Arial" w:eastAsia="標楷體" w:hAnsi="Arial" w:cs="Arial"/>
          <w:spacing w:val="-4"/>
        </w:rPr>
      </w:pPr>
      <w:r w:rsidRPr="00654CD4">
        <w:rPr>
          <w:rFonts w:ascii="Arial" w:eastAsia="標楷體" w:hAnsi="Arial" w:cs="Arial"/>
          <w:spacing w:val="-4"/>
        </w:rPr>
        <w:t>投顧事業經營全權委託投資業務，其實收資本額未達三億元者，接受委託投資之總金額，其限制為：</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不得超過淨值十倍</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不得超過淨值二十</w:t>
      </w:r>
      <w:proofErr w:type="gramStart"/>
      <w:r w:rsidRPr="00141A40">
        <w:rPr>
          <w:rFonts w:ascii="Arial" w:eastAsia="標楷體" w:hAnsi="Arial" w:cs="Arial"/>
        </w:rPr>
        <w:t>倍</w:t>
      </w:r>
      <w:proofErr w:type="gramEnd"/>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不得超過資本額十倍</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不得超過資本額二十</w:t>
      </w:r>
      <w:proofErr w:type="gramStart"/>
      <w:r w:rsidRPr="00141A40">
        <w:rPr>
          <w:rFonts w:ascii="Arial" w:eastAsia="標楷體" w:hAnsi="Arial" w:cs="Arial"/>
        </w:rPr>
        <w:t>倍</w:t>
      </w:r>
      <w:proofErr w:type="gramEnd"/>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下列何者為投信事業依規定應設置之基本部門</w:t>
      </w:r>
      <w:r w:rsidRPr="00141A40">
        <w:rPr>
          <w:rFonts w:ascii="Arial" w:eastAsia="標楷體" w:hAnsi="Arial" w:cs="Arial"/>
        </w:rPr>
        <w:t>?</w:t>
      </w:r>
      <w:r w:rsidRPr="00141A40">
        <w:rPr>
          <w:rFonts w:ascii="Arial" w:eastAsia="標楷體" w:hAnsi="Arial" w:cs="Arial"/>
        </w:rPr>
        <w:t>甲</w:t>
      </w:r>
      <w:r w:rsidRPr="00141A40">
        <w:rPr>
          <w:rFonts w:ascii="Arial" w:eastAsia="標楷體" w:hAnsi="Arial" w:cs="Arial"/>
        </w:rPr>
        <w:t>.</w:t>
      </w:r>
      <w:r w:rsidRPr="00141A40">
        <w:rPr>
          <w:rFonts w:ascii="Arial" w:eastAsia="標楷體" w:hAnsi="Arial" w:cs="Arial"/>
        </w:rPr>
        <w:t>投資研究；乙</w:t>
      </w:r>
      <w:r w:rsidRPr="00141A40">
        <w:rPr>
          <w:rFonts w:ascii="Arial" w:eastAsia="標楷體" w:hAnsi="Arial" w:cs="Arial"/>
        </w:rPr>
        <w:t>.</w:t>
      </w:r>
      <w:r w:rsidRPr="00141A40">
        <w:rPr>
          <w:rFonts w:ascii="Arial" w:eastAsia="標楷體" w:hAnsi="Arial" w:cs="Arial"/>
        </w:rPr>
        <w:t>財務會計；丙</w:t>
      </w:r>
      <w:r w:rsidRPr="00141A40">
        <w:rPr>
          <w:rFonts w:ascii="Arial" w:eastAsia="標楷體" w:hAnsi="Arial" w:cs="Arial"/>
        </w:rPr>
        <w:t>.</w:t>
      </w:r>
      <w:r w:rsidRPr="00141A40">
        <w:rPr>
          <w:rFonts w:ascii="Arial" w:eastAsia="標楷體" w:hAnsi="Arial" w:cs="Arial"/>
        </w:rPr>
        <w:t>內部稽核；丁</w:t>
      </w:r>
      <w:r w:rsidRPr="00141A40">
        <w:rPr>
          <w:rFonts w:ascii="Arial" w:eastAsia="標楷體" w:hAnsi="Arial" w:cs="Arial"/>
        </w:rPr>
        <w:t>.</w:t>
      </w:r>
      <w:r w:rsidRPr="00141A40">
        <w:rPr>
          <w:rFonts w:ascii="Arial" w:eastAsia="標楷體" w:hAnsi="Arial" w:cs="Arial"/>
        </w:rPr>
        <w:t>法務</w:t>
      </w:r>
    </w:p>
    <w:p w:rsidR="00916957" w:rsidRPr="00141A40" w:rsidRDefault="00141A40" w:rsidP="00916957">
      <w:pPr>
        <w:tabs>
          <w:tab w:val="left" w:pos="2977"/>
          <w:tab w:val="left" w:pos="5387"/>
          <w:tab w:val="left" w:pos="7560"/>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甲、乙、丙、丁</w:t>
      </w:r>
      <w:r w:rsidR="00916957">
        <w:rPr>
          <w:rFonts w:ascii="Arial" w:eastAsia="標楷體" w:hAnsi="Arial" w:cs="Arial" w:hint="eastAsia"/>
        </w:rPr>
        <w:tab/>
      </w:r>
      <w:r w:rsidRPr="00141A40">
        <w:rPr>
          <w:rFonts w:ascii="Arial" w:eastAsia="標楷體" w:hAnsi="Arial" w:cs="Arial"/>
        </w:rPr>
        <w:t>(B)</w:t>
      </w:r>
      <w:proofErr w:type="gramStart"/>
      <w:r w:rsidRPr="00141A40">
        <w:rPr>
          <w:rFonts w:ascii="Arial" w:eastAsia="標楷體" w:hAnsi="Arial" w:cs="Arial"/>
        </w:rPr>
        <w:t>僅甲</w:t>
      </w:r>
      <w:proofErr w:type="gramEnd"/>
      <w:r w:rsidRPr="00141A40">
        <w:rPr>
          <w:rFonts w:ascii="Arial" w:eastAsia="標楷體" w:hAnsi="Arial" w:cs="Arial"/>
        </w:rPr>
        <w:t>、乙、丙</w:t>
      </w:r>
      <w:r w:rsidR="00916957">
        <w:rPr>
          <w:rFonts w:ascii="Arial" w:eastAsia="標楷體" w:hAnsi="Arial" w:cs="Arial" w:hint="eastAsia"/>
        </w:rPr>
        <w:tab/>
      </w:r>
      <w:r w:rsidRPr="00141A40">
        <w:rPr>
          <w:rFonts w:ascii="Arial" w:eastAsia="標楷體" w:hAnsi="Arial" w:cs="Arial"/>
        </w:rPr>
        <w:t>(C)</w:t>
      </w:r>
      <w:proofErr w:type="gramStart"/>
      <w:r w:rsidRPr="00141A40">
        <w:rPr>
          <w:rFonts w:ascii="Arial" w:eastAsia="標楷體" w:hAnsi="Arial" w:cs="Arial"/>
        </w:rPr>
        <w:t>僅甲</w:t>
      </w:r>
      <w:proofErr w:type="gramEnd"/>
      <w:r w:rsidRPr="00141A40">
        <w:rPr>
          <w:rFonts w:ascii="Arial" w:eastAsia="標楷體" w:hAnsi="Arial" w:cs="Arial"/>
        </w:rPr>
        <w:t>、乙</w:t>
      </w:r>
      <w:r w:rsidR="00916957">
        <w:rPr>
          <w:rFonts w:ascii="Arial" w:eastAsia="標楷體" w:hAnsi="Arial" w:cs="Arial" w:hint="eastAsia"/>
        </w:rPr>
        <w:tab/>
      </w:r>
      <w:r w:rsidRPr="00141A40">
        <w:rPr>
          <w:rFonts w:ascii="Arial" w:eastAsia="標楷體" w:hAnsi="Arial" w:cs="Arial"/>
        </w:rPr>
        <w:t>(D)</w:t>
      </w:r>
      <w:proofErr w:type="gramStart"/>
      <w:r w:rsidRPr="00141A40">
        <w:rPr>
          <w:rFonts w:ascii="Arial" w:eastAsia="標楷體" w:hAnsi="Arial" w:cs="Arial"/>
        </w:rPr>
        <w:t>僅乙</w:t>
      </w:r>
      <w:proofErr w:type="gramEnd"/>
      <w:r w:rsidRPr="00141A40">
        <w:rPr>
          <w:rFonts w:ascii="Arial" w:eastAsia="標楷體" w:hAnsi="Arial" w:cs="Arial"/>
        </w:rPr>
        <w:t>、丙</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全權委託投資契約及受託證券期貨經紀商之受託買賣契約，應載明證券投信或投顧事業運用委託投資資產從事有價證券投資或證券相關商品交易，逾越法令或全權委託投資契約所定限制範圍者，應由誰負履行責任</w:t>
      </w:r>
      <w:r w:rsidRPr="00141A40">
        <w:rPr>
          <w:rFonts w:ascii="Arial" w:eastAsia="標楷體" w:hAnsi="Arial" w:cs="Arial" w:hint="eastAsia"/>
        </w:rPr>
        <w:t>？</w:t>
      </w:r>
    </w:p>
    <w:p w:rsidR="00141A40" w:rsidRPr="00141A40" w:rsidRDefault="00141A40" w:rsidP="0034370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客戶</w:t>
      </w:r>
      <w:r w:rsidR="00343700">
        <w:rPr>
          <w:rFonts w:ascii="Arial" w:eastAsia="標楷體" w:hAnsi="Arial" w:cs="Arial" w:hint="eastAsia"/>
        </w:rPr>
        <w:tab/>
      </w:r>
      <w:r w:rsidR="0034370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全權委託保管機構</w:t>
      </w:r>
    </w:p>
    <w:p w:rsidR="00141A40" w:rsidRPr="00343700" w:rsidRDefault="00141A40" w:rsidP="00343700">
      <w:pPr>
        <w:tabs>
          <w:tab w:val="left" w:pos="2977"/>
          <w:tab w:val="left" w:pos="5387"/>
          <w:tab w:val="left" w:pos="7797"/>
        </w:tabs>
        <w:snapToGrid w:val="0"/>
        <w:spacing w:before="20" w:after="20" w:line="300" w:lineRule="exact"/>
        <w:ind w:firstLine="480"/>
        <w:rPr>
          <w:rFonts w:ascii="Arial" w:eastAsia="標楷體" w:hAnsi="Arial" w:cs="Arial"/>
          <w:spacing w:val="-6"/>
        </w:rPr>
      </w:pPr>
      <w:r w:rsidRPr="00343700">
        <w:rPr>
          <w:rFonts w:ascii="Arial" w:eastAsia="標楷體" w:hAnsi="Arial" w:cs="Arial"/>
          <w:spacing w:val="-6"/>
        </w:rPr>
        <w:t>(C)</w:t>
      </w:r>
      <w:r w:rsidRPr="00343700">
        <w:rPr>
          <w:rFonts w:ascii="Arial" w:eastAsia="標楷體" w:hAnsi="Arial" w:cs="Arial"/>
          <w:spacing w:val="-6"/>
        </w:rPr>
        <w:t>經營全權委託投資業務之證券投信或投顧事業</w:t>
      </w:r>
      <w:r w:rsidR="00343700" w:rsidRPr="00343700">
        <w:rPr>
          <w:rFonts w:ascii="Arial" w:eastAsia="標楷體" w:hAnsi="Arial" w:cs="Arial" w:hint="eastAsia"/>
          <w:spacing w:val="-6"/>
        </w:rPr>
        <w:tab/>
      </w:r>
      <w:r w:rsidRPr="00141A40">
        <w:rPr>
          <w:rFonts w:ascii="Arial" w:eastAsia="標楷體" w:hAnsi="Arial" w:cs="Arial"/>
        </w:rPr>
        <w:t>(D)</w:t>
      </w:r>
      <w:r w:rsidRPr="00141A40">
        <w:rPr>
          <w:rFonts w:ascii="Arial" w:eastAsia="標楷體" w:hAnsi="Arial" w:cs="Arial"/>
        </w:rPr>
        <w:t>證券、期貨經紀商</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投信事業運用基金辦理有價證券交割，得指示基金保管機構向金融機構辦理短期借款之總金額，不得超過本基金淨資產價值之多少比例？</w:t>
      </w:r>
    </w:p>
    <w:p w:rsidR="00916957"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(A)10%</w:t>
      </w:r>
      <w:r w:rsidR="00960470">
        <w:rPr>
          <w:rFonts w:ascii="Arial" w:eastAsia="標楷體" w:hAnsi="Arial" w:cs="Arial" w:hint="eastAsia"/>
        </w:rPr>
        <w:tab/>
      </w:r>
      <w:r w:rsidRPr="00141A40">
        <w:rPr>
          <w:rFonts w:ascii="Arial" w:eastAsia="標楷體" w:hAnsi="Arial" w:cs="Arial"/>
        </w:rPr>
        <w:t>B)20%</w:t>
      </w:r>
      <w:r w:rsidR="00960470">
        <w:rPr>
          <w:rFonts w:ascii="Arial" w:eastAsia="標楷體" w:hAnsi="Arial" w:cs="Arial" w:hint="eastAsia"/>
        </w:rPr>
        <w:tab/>
      </w:r>
      <w:r w:rsidRPr="00141A40">
        <w:rPr>
          <w:rFonts w:ascii="Arial" w:eastAsia="標楷體" w:hAnsi="Arial" w:cs="Arial"/>
        </w:rPr>
        <w:t>(C)30%</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(D)40%</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投信投顧事業與客戶簽訂全權委託投資契約時，下列何者為契約一部分</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全權委託投資說明書</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委任人填寫之客戶資料表</w:t>
      </w:r>
    </w:p>
    <w:p w:rsidR="00513ED4"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法人機構客戶之授權證明書</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皆是</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投信事業受託管理私募股權基金，應符合下列何項規定？</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應設置專責部門並配置適足之人員</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受託管理私募股權基金不得與全權委託</w:t>
      </w:r>
      <w:proofErr w:type="gramStart"/>
      <w:r w:rsidRPr="00141A40">
        <w:rPr>
          <w:rFonts w:ascii="Arial" w:eastAsia="標楷體" w:hAnsi="Arial" w:cs="Arial"/>
        </w:rPr>
        <w:t>帳戶間為證券</w:t>
      </w:r>
      <w:proofErr w:type="gramEnd"/>
      <w:r w:rsidRPr="00141A40">
        <w:rPr>
          <w:rFonts w:ascii="Arial" w:eastAsia="標楷體" w:hAnsi="Arial" w:cs="Arial"/>
        </w:rPr>
        <w:t>交易行為</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私募股權基金投資標的與投信事業有利害關係者應事先經客戶書面同意</w:t>
      </w:r>
    </w:p>
    <w:p w:rsidR="00343700" w:rsidRPr="00141A4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皆正確</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lastRenderedPageBreak/>
        <w:t>有關投信基金淨資產價值計算，應如何為之</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應於每營業日計算</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遵守投信投顧公會之計算標準</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依一般公認會計原則為之</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皆是</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有關金管會對基金保管機構之業務事項管理、檢查，下列何者正確</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發生重大缺失時，始得命其提出基金保管事項之報告或參考資料</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得檢查有關證券投資信託基金之</w:t>
      </w:r>
      <w:proofErr w:type="gramStart"/>
      <w:r w:rsidRPr="00141A40">
        <w:rPr>
          <w:rFonts w:ascii="Arial" w:eastAsia="標楷體" w:hAnsi="Arial" w:cs="Arial"/>
        </w:rPr>
        <w:t>帳冊</w:t>
      </w:r>
      <w:proofErr w:type="gramEnd"/>
      <w:r w:rsidRPr="00141A40">
        <w:rPr>
          <w:rFonts w:ascii="Arial" w:eastAsia="標楷體" w:hAnsi="Arial" w:cs="Arial"/>
        </w:rPr>
        <w:t>文件</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不得命保管銀行之關係人提出基金保管事項之相關資料</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皆是</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依據會員及其銷售機構從事廣告及營業活動行為規範對於基金廣告之規定，以下敘述何者正確</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廣告中得以獲利為廣告，只要有事實或理論根據，不須同時報導其風險</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未經金管會核准募集之基金可先行從事廣告活動測試市場</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平面廣告應揭示警語，有聲廣告應以影像或聲音揭示警語</w:t>
      </w:r>
    </w:p>
    <w:p w:rsidR="00916957"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單純登載投資管理專門知識或服務等標榜企業形象而不涉及產品之廣告亦應標示警語</w:t>
      </w:r>
    </w:p>
    <w:p w:rsidR="00141A40" w:rsidRPr="00141A40" w:rsidRDefault="00141A40" w:rsidP="00654CD4">
      <w:pPr>
        <w:numPr>
          <w:ilvl w:val="0"/>
          <w:numId w:val="4"/>
        </w:numPr>
        <w:snapToGrid w:val="0"/>
        <w:spacing w:before="60" w:after="60" w:line="280" w:lineRule="exact"/>
        <w:rPr>
          <w:rFonts w:ascii="Arial" w:eastAsia="標楷體" w:hAnsi="Arial" w:cs="Arial"/>
        </w:rPr>
      </w:pPr>
      <w:r w:rsidRPr="00141A40">
        <w:rPr>
          <w:rFonts w:ascii="Arial" w:eastAsia="標楷體" w:hAnsi="Arial" w:cs="Arial"/>
        </w:rPr>
        <w:t>下列何者為證券投資信託事業得經營之業務種類</w:t>
      </w:r>
      <w:r w:rsidRPr="00141A40">
        <w:rPr>
          <w:rFonts w:ascii="Arial" w:eastAsia="標楷體" w:hAnsi="Arial" w:cs="Arial" w:hint="eastAsia"/>
        </w:rPr>
        <w:t>？</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私募基金</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共同基金</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私募股權基金</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皆可為之</w:t>
      </w:r>
    </w:p>
    <w:p w:rsidR="00141A40" w:rsidRPr="00141A40" w:rsidRDefault="00141A40" w:rsidP="00654CD4">
      <w:pPr>
        <w:numPr>
          <w:ilvl w:val="0"/>
          <w:numId w:val="4"/>
        </w:numPr>
        <w:snapToGrid w:val="0"/>
        <w:spacing w:before="60" w:after="60" w:line="280" w:lineRule="exact"/>
        <w:rPr>
          <w:rFonts w:ascii="Arial" w:eastAsia="標楷體" w:hAnsi="Arial" w:cs="Arial"/>
        </w:rPr>
      </w:pPr>
      <w:r w:rsidRPr="00141A40">
        <w:rPr>
          <w:rFonts w:ascii="Arial" w:eastAsia="標楷體" w:hAnsi="Arial" w:cs="Arial"/>
        </w:rPr>
        <w:t>受任人為個別全權委託投資帳戶從事證券投資後，接獲全權委託保管機構依法出具之越權交易通知書之日起，對於越權交易買進或賣出之款</w:t>
      </w:r>
      <w:proofErr w:type="gramStart"/>
      <w:r w:rsidRPr="00141A40">
        <w:rPr>
          <w:rFonts w:ascii="Arial" w:eastAsia="標楷體" w:hAnsi="Arial" w:cs="Arial"/>
        </w:rPr>
        <w:t>券</w:t>
      </w:r>
      <w:proofErr w:type="gramEnd"/>
      <w:r w:rsidRPr="00141A40">
        <w:rPr>
          <w:rFonts w:ascii="Arial" w:eastAsia="標楷體" w:hAnsi="Arial" w:cs="Arial"/>
        </w:rPr>
        <w:t>，應如何履行責任</w:t>
      </w:r>
      <w:r w:rsidRPr="00141A40">
        <w:rPr>
          <w:rFonts w:ascii="Arial" w:eastAsia="標楷體" w:hAnsi="Arial" w:cs="Arial" w:hint="eastAsia"/>
        </w:rPr>
        <w:t>？</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由受任人為相反之賣出或買進沖銷處理並結算損益</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由受任人指定第三人為相反賣出或買進沖銷處理並結算損益</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客戶撤銷買賣</w:t>
      </w:r>
    </w:p>
    <w:p w:rsidR="00916957"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由全權委託保管機構撤銷買賣</w:t>
      </w:r>
    </w:p>
    <w:p w:rsidR="00141A40" w:rsidRPr="00141A40" w:rsidRDefault="00141A40" w:rsidP="00654CD4">
      <w:pPr>
        <w:numPr>
          <w:ilvl w:val="0"/>
          <w:numId w:val="4"/>
        </w:numPr>
        <w:snapToGrid w:val="0"/>
        <w:spacing w:before="60" w:after="60" w:line="280" w:lineRule="exact"/>
        <w:rPr>
          <w:rFonts w:ascii="Arial" w:eastAsia="標楷體" w:hAnsi="Arial" w:cs="Arial"/>
        </w:rPr>
      </w:pPr>
      <w:r w:rsidRPr="00141A40">
        <w:rPr>
          <w:rFonts w:ascii="Arial" w:eastAsia="標楷體" w:hAnsi="Arial" w:cs="Arial"/>
        </w:rPr>
        <w:t>投顧事業於舉辦投資分析活動時，對推</w:t>
      </w:r>
      <w:proofErr w:type="gramStart"/>
      <w:r w:rsidRPr="00141A40">
        <w:rPr>
          <w:rFonts w:ascii="Arial" w:eastAsia="標楷體" w:hAnsi="Arial" w:cs="Arial"/>
        </w:rPr>
        <w:t>介</w:t>
      </w:r>
      <w:proofErr w:type="gramEnd"/>
      <w:r w:rsidRPr="00141A40">
        <w:rPr>
          <w:rFonts w:ascii="Arial" w:eastAsia="標楷體" w:hAnsi="Arial" w:cs="Arial"/>
        </w:rPr>
        <w:t>之投資標的為使人認為確可獲利之類似文字或表示，可引用下列何者作宣傳報導</w:t>
      </w:r>
      <w:r w:rsidRPr="00141A40">
        <w:rPr>
          <w:rFonts w:ascii="Arial" w:eastAsia="標楷體" w:hAnsi="Arial" w:cs="Arial" w:hint="eastAsia"/>
        </w:rPr>
        <w:t>？</w:t>
      </w:r>
    </w:p>
    <w:p w:rsidR="00513ED4"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推薦書</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感謝函</w:t>
      </w:r>
      <w:r w:rsidR="00960470">
        <w:rPr>
          <w:rFonts w:ascii="Arial" w:eastAsia="標楷體" w:hAnsi="Arial" w:cs="Arial" w:hint="eastAsia"/>
        </w:rPr>
        <w:tab/>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報章雜誌</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皆不得引用</w:t>
      </w:r>
    </w:p>
    <w:p w:rsidR="00141A40" w:rsidRPr="00141A40" w:rsidRDefault="00141A40" w:rsidP="00654CD4">
      <w:pPr>
        <w:numPr>
          <w:ilvl w:val="0"/>
          <w:numId w:val="4"/>
        </w:numPr>
        <w:snapToGrid w:val="0"/>
        <w:spacing w:before="60" w:after="60" w:line="280" w:lineRule="exact"/>
        <w:rPr>
          <w:rFonts w:ascii="Arial" w:eastAsia="標楷體" w:hAnsi="Arial" w:cs="Arial"/>
        </w:rPr>
      </w:pPr>
      <w:r w:rsidRPr="00141A40">
        <w:rPr>
          <w:rFonts w:ascii="Arial" w:eastAsia="標楷體" w:hAnsi="Arial" w:cs="Arial"/>
        </w:rPr>
        <w:t>以自動化工具提供證券投資顧問服務之業者，應於內部設立演算法之監管機制，其審核包括？</w:t>
      </w:r>
    </w:p>
    <w:p w:rsidR="00513ED4"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期初審核</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定期審核</w:t>
      </w:r>
      <w:r w:rsidR="00960470">
        <w:rPr>
          <w:rFonts w:ascii="Arial" w:eastAsia="標楷體" w:hAnsi="Arial" w:cs="Arial" w:hint="eastAsia"/>
        </w:rPr>
        <w:tab/>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選項</w:t>
      </w:r>
      <w:r w:rsidRPr="00141A40">
        <w:rPr>
          <w:rFonts w:ascii="Arial" w:eastAsia="標楷體" w:hAnsi="Arial" w:cs="Arial"/>
        </w:rPr>
        <w:t>(A)(B)</w:t>
      </w:r>
      <w:r w:rsidRPr="00141A40">
        <w:rPr>
          <w:rFonts w:ascii="Arial" w:eastAsia="標楷體" w:hAnsi="Arial" w:cs="Arial"/>
        </w:rPr>
        <w:t>皆是</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w:t>
      </w:r>
      <w:r w:rsidRPr="00141A40">
        <w:rPr>
          <w:rFonts w:ascii="Arial" w:eastAsia="標楷體" w:hAnsi="Arial" w:cs="Arial"/>
        </w:rPr>
        <w:t>皆非</w:t>
      </w:r>
    </w:p>
    <w:p w:rsidR="00141A40" w:rsidRPr="00141A40" w:rsidRDefault="00141A40" w:rsidP="00654CD4">
      <w:pPr>
        <w:numPr>
          <w:ilvl w:val="0"/>
          <w:numId w:val="4"/>
        </w:numPr>
        <w:snapToGrid w:val="0"/>
        <w:spacing w:before="60" w:after="60" w:line="280" w:lineRule="exact"/>
        <w:rPr>
          <w:rFonts w:ascii="Arial" w:eastAsia="標楷體" w:hAnsi="Arial" w:cs="Arial"/>
        </w:rPr>
      </w:pPr>
      <w:r w:rsidRPr="00141A40">
        <w:rPr>
          <w:rFonts w:ascii="Arial" w:eastAsia="標楷體" w:hAnsi="Arial" w:cs="Arial"/>
        </w:rPr>
        <w:t>下列何者為申報在</w:t>
      </w:r>
      <w:proofErr w:type="gramStart"/>
      <w:r w:rsidRPr="00141A40">
        <w:rPr>
          <w:rFonts w:ascii="Arial" w:eastAsia="標楷體" w:hAnsi="Arial" w:cs="Arial"/>
        </w:rPr>
        <w:t>臺</w:t>
      </w:r>
      <w:proofErr w:type="gramEnd"/>
      <w:r w:rsidRPr="00141A40">
        <w:rPr>
          <w:rFonts w:ascii="Arial" w:eastAsia="標楷體" w:hAnsi="Arial" w:cs="Arial"/>
        </w:rPr>
        <w:t>銷售的境外基金可投資的項目</w:t>
      </w:r>
      <w:r w:rsidRPr="00141A40">
        <w:rPr>
          <w:rFonts w:ascii="Arial" w:eastAsia="標楷體" w:hAnsi="Arial" w:cs="Arial" w:hint="eastAsia"/>
        </w:rPr>
        <w:t>？</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商品現貨</w:t>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不動產</w:t>
      </w:r>
      <w:r w:rsidR="00960470">
        <w:rPr>
          <w:rFonts w:ascii="Arial" w:eastAsia="標楷體" w:hAnsi="Arial" w:cs="Arial" w:hint="eastAsia"/>
        </w:rPr>
        <w:tab/>
      </w:r>
      <w:r w:rsidRPr="00141A40">
        <w:rPr>
          <w:rFonts w:ascii="Arial" w:eastAsia="標楷體" w:hAnsi="Arial" w:cs="Arial"/>
        </w:rPr>
        <w:t>(C)</w:t>
      </w:r>
      <w:r w:rsidRPr="00141A40">
        <w:rPr>
          <w:rFonts w:ascii="Arial" w:eastAsia="標楷體" w:hAnsi="Arial" w:cs="Arial"/>
        </w:rPr>
        <w:t>黃金</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大陸地區有價證券</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下列對於客戶申訴之處理，何者為是</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對於客戶書面的申訴案件，客戶服務相關</w:t>
      </w:r>
      <w:proofErr w:type="gramStart"/>
      <w:r w:rsidRPr="00141A40">
        <w:rPr>
          <w:rFonts w:ascii="Arial" w:eastAsia="標楷體" w:hAnsi="Arial" w:cs="Arial"/>
        </w:rPr>
        <w:t>部門均應逐日</w:t>
      </w:r>
      <w:proofErr w:type="gramEnd"/>
      <w:r w:rsidRPr="00141A40">
        <w:rPr>
          <w:rFonts w:ascii="Arial" w:eastAsia="標楷體" w:hAnsi="Arial" w:cs="Arial"/>
        </w:rPr>
        <w:t>詳細登載，但口頭的申訴案件則不需要</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654CD4">
        <w:rPr>
          <w:rFonts w:ascii="Arial" w:eastAsia="標楷體" w:hAnsi="Arial" w:cs="Arial"/>
          <w:spacing w:val="-4"/>
        </w:rPr>
        <w:t>相關部門主管應指派資深同仁保管相關檔案記錄，且至少每月一次交由部門主管及督察主管核閱</w:t>
      </w:r>
    </w:p>
    <w:p w:rsidR="00141A40" w:rsidRPr="00141A40" w:rsidRDefault="00141A40" w:rsidP="00960470">
      <w:pPr>
        <w:tabs>
          <w:tab w:val="left" w:pos="2977"/>
          <w:tab w:val="left" w:pos="5387"/>
          <w:tab w:val="left" w:pos="7797"/>
        </w:tabs>
        <w:snapToGrid w:val="0"/>
        <w:spacing w:before="20" w:after="20" w:line="300" w:lineRule="exact"/>
        <w:ind w:leftChars="200" w:left="826" w:hanging="346"/>
        <w:rPr>
          <w:rFonts w:ascii="Arial" w:eastAsia="標楷體" w:hAnsi="Arial" w:cs="Arial"/>
        </w:rPr>
      </w:pPr>
      <w:r w:rsidRPr="00141A40">
        <w:rPr>
          <w:rFonts w:ascii="Arial" w:eastAsia="標楷體" w:hAnsi="Arial" w:cs="Arial"/>
        </w:rPr>
        <w:t>(C)</w:t>
      </w:r>
      <w:r w:rsidRPr="00141A40">
        <w:rPr>
          <w:rFonts w:ascii="Arial" w:eastAsia="標楷體" w:hAnsi="Arial" w:cs="Arial"/>
        </w:rPr>
        <w:t>申訴對象之員工，應全力配合調查；若陳述與客戶有重大不一致時，為確保其真實性，應出具所言為實之聲明書</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申訴案件應由資淺員工調查處理，才不致有</w:t>
      </w:r>
      <w:proofErr w:type="gramStart"/>
      <w:r w:rsidRPr="00141A40">
        <w:rPr>
          <w:rFonts w:ascii="Arial" w:eastAsia="標楷體" w:hAnsi="Arial" w:cs="Arial"/>
        </w:rPr>
        <w:t>偏坦</w:t>
      </w:r>
      <w:proofErr w:type="gramEnd"/>
      <w:r w:rsidRPr="00141A40">
        <w:rPr>
          <w:rFonts w:ascii="Arial" w:eastAsia="標楷體" w:hAnsi="Arial" w:cs="Arial"/>
        </w:rPr>
        <w:t>發生，且該員工不得為申訴案件中的申訴對象</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下列有關基金銷售機構違反投信投顧公會廣告及營業活動行為規範之處置，何者正確</w:t>
      </w:r>
      <w:r w:rsidRPr="00141A40">
        <w:rPr>
          <w:rFonts w:ascii="Arial" w:eastAsia="標楷體" w:hAnsi="Arial" w:cs="Arial" w:hint="eastAsia"/>
        </w:rPr>
        <w:t>？</w:t>
      </w:r>
    </w:p>
    <w:p w:rsidR="00141A40" w:rsidRPr="00141A40" w:rsidRDefault="00141A40" w:rsidP="002B721F">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由投信投顧公會法規委員會審議</w:t>
      </w:r>
      <w:r w:rsidR="002B721F">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由投信或總代理人負責</w:t>
      </w:r>
    </w:p>
    <w:p w:rsidR="00141A40" w:rsidRPr="00141A40" w:rsidRDefault="00141A40" w:rsidP="002B721F">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由投信投顧公會移送金管會依法處理</w:t>
      </w:r>
      <w:r w:rsidR="002B721F">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由投信投顧公會移送信託公會依法處理</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下列廣告內容，何者未違反投信投顧公會廣告及營業活動行為規範之規定</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固定收益基金內容述及：兼顧中長期保本穩健之固定收益商品</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廣告文宣中列有：「未持有傳聞被查帳公司之股票，請安心投資」之字樣</w:t>
      </w:r>
    </w:p>
    <w:p w:rsidR="002B721F" w:rsidRDefault="00141A40" w:rsidP="002B721F">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廣告內容述及基金經理人時標示：華爾街聞名債券投資大師</w:t>
      </w:r>
    </w:p>
    <w:p w:rsidR="00343700" w:rsidRPr="00513ED4"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proofErr w:type="gramStart"/>
      <w:r w:rsidRPr="00141A40">
        <w:rPr>
          <w:rFonts w:ascii="Arial" w:eastAsia="標楷體" w:hAnsi="Arial" w:cs="Arial"/>
        </w:rPr>
        <w:t>採</w:t>
      </w:r>
      <w:proofErr w:type="gramEnd"/>
      <w:r w:rsidRPr="00141A40">
        <w:rPr>
          <w:rFonts w:ascii="Arial" w:eastAsia="標楷體" w:hAnsi="Arial" w:cs="Arial"/>
        </w:rPr>
        <w:t>數量模型操作之基金：標示過去基金績效之模擬</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lastRenderedPageBreak/>
        <w:t>投信事業經營全權委託投資業務之契約，於契約失效後至少保存幾年</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十年</w:t>
      </w:r>
      <w:r w:rsidR="003F09B3">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七年</w:t>
      </w:r>
      <w:r w:rsidR="003F09B3">
        <w:rPr>
          <w:rFonts w:ascii="Arial" w:eastAsia="標楷體" w:hAnsi="Arial" w:cs="Arial" w:hint="eastAsia"/>
        </w:rPr>
        <w:tab/>
      </w:r>
      <w:r w:rsidRPr="00141A40">
        <w:rPr>
          <w:rFonts w:ascii="Arial" w:eastAsia="標楷體" w:hAnsi="Arial" w:cs="Arial"/>
        </w:rPr>
        <w:t>(C)</w:t>
      </w:r>
      <w:r w:rsidRPr="00141A40">
        <w:rPr>
          <w:rFonts w:ascii="Arial" w:eastAsia="標楷體" w:hAnsi="Arial" w:cs="Arial"/>
        </w:rPr>
        <w:t>五年</w:t>
      </w:r>
      <w:r w:rsidR="003F09B3">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三年</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投信事業經理指數股票型基金借入有價證券，應於內控制度中訂定基金借入有價證券之風險監控管理措施，並提經何單位通過始可為之</w:t>
      </w:r>
      <w:r w:rsidRPr="00141A40">
        <w:rPr>
          <w:rFonts w:ascii="Arial" w:eastAsia="標楷體" w:hAnsi="Arial" w:cs="Arial" w:hint="eastAsia"/>
        </w:rPr>
        <w:t>？</w:t>
      </w:r>
    </w:p>
    <w:p w:rsidR="00916957"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董事會</w:t>
      </w:r>
      <w:r w:rsidR="003F09B3">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股東會</w:t>
      </w:r>
      <w:r w:rsidR="003F09B3">
        <w:rPr>
          <w:rFonts w:ascii="Arial" w:eastAsia="標楷體" w:hAnsi="Arial" w:cs="Arial" w:hint="eastAsia"/>
        </w:rPr>
        <w:tab/>
      </w:r>
      <w:r w:rsidRPr="00141A40">
        <w:rPr>
          <w:rFonts w:ascii="Arial" w:eastAsia="標楷體" w:hAnsi="Arial" w:cs="Arial"/>
        </w:rPr>
        <w:t>(C)</w:t>
      </w:r>
      <w:r w:rsidRPr="00141A40">
        <w:rPr>
          <w:rFonts w:ascii="Arial" w:eastAsia="標楷體" w:hAnsi="Arial" w:cs="Arial"/>
        </w:rPr>
        <w:t>受益人大會</w:t>
      </w:r>
      <w:r w:rsidR="003F09B3">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金管會</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投信投顧事業為非專業投資機構之客戶，辦理全權委託投資業務，下列行為規範何者正確</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與客戶為投資有價證券收益共享或損失分擔之約定</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利用客戶之帳戶，為他人買賣有價證券</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將全權委託投資契約之全部或部分</w:t>
      </w:r>
      <w:proofErr w:type="gramStart"/>
      <w:r w:rsidRPr="00141A40">
        <w:rPr>
          <w:rFonts w:ascii="Arial" w:eastAsia="標楷體" w:hAnsi="Arial" w:cs="Arial"/>
        </w:rPr>
        <w:t>複</w:t>
      </w:r>
      <w:proofErr w:type="gramEnd"/>
      <w:r w:rsidRPr="00141A40">
        <w:rPr>
          <w:rFonts w:ascii="Arial" w:eastAsia="標楷體" w:hAnsi="Arial" w:cs="Arial"/>
        </w:rPr>
        <w:t>委任他人履行或轉讓他人</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依據分析作成決定、交付執行時應作成紀錄並按月檢討</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投信事業為廣告、公開說明會及其他營業促銷活動時，下列何種行為符合規定</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退還部分經理費以促銷受益憑證</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對已送主管機關審核尚未核准之基金，預為宣傳</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使人誤信能保證本金之安全或保證獲利</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於事實發生後十日內向投信投顧公會申報</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有關境外基金之投資顧問業務，何者錯誤</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應由經核准之投顧事業為之</w:t>
      </w:r>
    </w:p>
    <w:p w:rsidR="00141A40" w:rsidRPr="00141A40" w:rsidRDefault="00141A40" w:rsidP="00960470">
      <w:pPr>
        <w:tabs>
          <w:tab w:val="left" w:pos="2977"/>
          <w:tab w:val="left" w:pos="5387"/>
          <w:tab w:val="left" w:pos="7797"/>
        </w:tabs>
        <w:snapToGrid w:val="0"/>
        <w:spacing w:before="20" w:after="20" w:line="300" w:lineRule="exact"/>
        <w:ind w:leftChars="200" w:left="798" w:hanging="318"/>
        <w:rPr>
          <w:rFonts w:ascii="Arial" w:eastAsia="標楷體" w:hAnsi="Arial" w:cs="Arial"/>
        </w:rPr>
      </w:pPr>
      <w:r w:rsidRPr="00141A40">
        <w:rPr>
          <w:rFonts w:ascii="Arial" w:eastAsia="標楷體" w:hAnsi="Arial" w:cs="Arial"/>
        </w:rPr>
        <w:t>(B)</w:t>
      </w:r>
      <w:r w:rsidRPr="00141A40">
        <w:rPr>
          <w:rFonts w:ascii="Arial" w:eastAsia="標楷體" w:hAnsi="Arial" w:cs="Arial"/>
        </w:rPr>
        <w:t>辦理境外基金之投資顧問業務，應與總代理人簽訂提供資訊合作契約，其契約應行記載事項，由投信投顧公會擬訂</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投顧事業只能擔任銷售機構，不能辦理境外基金投資顧問業務</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顧問之境外基金應以經金管會核准或申報生效得募集及銷售者為限</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下列何者係投顧事業從事廣告及營業活動行為規範所稱之「廣告」</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使用新聞稿宣傳投資諮詢服務訊息</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利用電子郵件提供公司業務最新動態</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運用網路行銷投資顧問月刊</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皆是</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針對投顧事業申請經營全權委託投資業務，下列敘述何者錯誤</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未兼營期貨顧問業務者，其實收資本額應達新臺幣五千萬元以上</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應設置內部稽核部門</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營業滿一年並具有經營全權委託投資能力</w:t>
      </w:r>
    </w:p>
    <w:p w:rsidR="00916957"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應依規定提存營業保證金</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投信基金投資所得應分配之收益，應於會計年度結束後幾個月內分配之</w:t>
      </w:r>
      <w:r w:rsidRPr="00141A40">
        <w:rPr>
          <w:rFonts w:ascii="Arial" w:eastAsia="標楷體" w:hAnsi="Arial" w:cs="Arial" w:hint="eastAsia"/>
        </w:rPr>
        <w:t>？</w:t>
      </w:r>
    </w:p>
    <w:p w:rsidR="00141A40" w:rsidRPr="00141A4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(A)3</w:t>
      </w:r>
      <w:r w:rsidRPr="00141A40">
        <w:rPr>
          <w:rFonts w:ascii="Arial" w:eastAsia="標楷體" w:hAnsi="Arial" w:cs="Arial"/>
        </w:rPr>
        <w:t>個月</w:t>
      </w:r>
      <w:r w:rsidR="00513ED4">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(B)4</w:t>
      </w:r>
      <w:r w:rsidRPr="00141A40">
        <w:rPr>
          <w:rFonts w:ascii="Arial" w:eastAsia="標楷體" w:hAnsi="Arial" w:cs="Arial"/>
        </w:rPr>
        <w:t>個月</w:t>
      </w:r>
    </w:p>
    <w:p w:rsidR="00141A40" w:rsidRPr="00141A4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(C)5</w:t>
      </w:r>
      <w:r w:rsidRPr="00141A40">
        <w:rPr>
          <w:rFonts w:ascii="Arial" w:eastAsia="標楷體" w:hAnsi="Arial" w:cs="Arial"/>
        </w:rPr>
        <w:t>個月</w:t>
      </w:r>
      <w:r w:rsidR="00513ED4">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(D)6</w:t>
      </w:r>
      <w:r w:rsidRPr="00141A40">
        <w:rPr>
          <w:rFonts w:ascii="Arial" w:eastAsia="標楷體" w:hAnsi="Arial" w:cs="Arial"/>
        </w:rPr>
        <w:t>個月</w:t>
      </w:r>
    </w:p>
    <w:p w:rsidR="00141A40" w:rsidRPr="00141A40" w:rsidRDefault="00343700" w:rsidP="003F09B3">
      <w:pPr>
        <w:numPr>
          <w:ilvl w:val="0"/>
          <w:numId w:val="4"/>
        </w:numPr>
        <w:snapToGrid w:val="0"/>
        <w:spacing w:before="60" w:after="60" w:line="300" w:lineRule="exact"/>
        <w:rPr>
          <w:rFonts w:ascii="Arial" w:eastAsia="標楷體" w:hAnsi="Arial" w:cs="Arial"/>
        </w:rPr>
      </w:pPr>
      <w:r>
        <w:rPr>
          <w:rFonts w:ascii="Arial" w:eastAsia="標楷體" w:hAnsi="Arial" w:cs="Arial" w:hint="eastAsia"/>
        </w:rPr>
        <w:t>下列</w:t>
      </w:r>
      <w:r w:rsidR="00141A40" w:rsidRPr="00141A40">
        <w:rPr>
          <w:rFonts w:ascii="Arial" w:eastAsia="標楷體" w:hAnsi="Arial" w:cs="Arial"/>
        </w:rPr>
        <w:t>何者為自動化投資顧問服務系統之核心？</w:t>
      </w:r>
    </w:p>
    <w:p w:rsidR="00141A40" w:rsidRPr="00141A4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演算法</w:t>
      </w:r>
      <w:r w:rsidR="00513ED4">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類神經網路</w:t>
      </w:r>
    </w:p>
    <w:p w:rsidR="00D658E0" w:rsidRDefault="00141A40" w:rsidP="009F33FC">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爬蟲技術</w:t>
      </w:r>
      <w:r w:rsidR="00513ED4">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機器學習</w:t>
      </w:r>
    </w:p>
    <w:p w:rsidR="00833AE6" w:rsidRPr="009F33FC" w:rsidRDefault="00833AE6" w:rsidP="00D658E0">
      <w:pPr>
        <w:tabs>
          <w:tab w:val="left" w:pos="2977"/>
          <w:tab w:val="left" w:pos="5387"/>
          <w:tab w:val="left" w:pos="7797"/>
        </w:tabs>
        <w:snapToGrid w:val="0"/>
        <w:spacing w:line="320" w:lineRule="exact"/>
        <w:ind w:firstLineChars="300" w:firstLine="720"/>
        <w:rPr>
          <w:rFonts w:ascii="Arial" w:eastAsia="標楷體" w:hAnsi="Arial" w:cs="Arial"/>
        </w:rPr>
      </w:pPr>
    </w:p>
    <w:sectPr w:rsidR="00833AE6" w:rsidRPr="009F33FC" w:rsidSect="00360837">
      <w:pgSz w:w="11907" w:h="16840" w:code="9"/>
      <w:pgMar w:top="851" w:right="680" w:bottom="851" w:left="680" w:header="851" w:footer="992" w:gutter="0"/>
      <w:cols w:space="480"/>
      <w:docGrid w:type="lines" w:linePitch="360" w:charSpace="44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2D" w:rsidRDefault="00180C2D" w:rsidP="00E8593B">
      <w:r>
        <w:separator/>
      </w:r>
    </w:p>
  </w:endnote>
  <w:endnote w:type="continuationSeparator" w:id="0">
    <w:p w:rsidR="00180C2D" w:rsidRDefault="00180C2D"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2D" w:rsidRDefault="00180C2D" w:rsidP="00E8593B">
      <w:r>
        <w:separator/>
      </w:r>
    </w:p>
  </w:footnote>
  <w:footnote w:type="continuationSeparator" w:id="0">
    <w:p w:rsidR="00180C2D" w:rsidRDefault="00180C2D"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BCA"/>
    <w:multiLevelType w:val="hybridMultilevel"/>
    <w:tmpl w:val="1A80DFF6"/>
    <w:lvl w:ilvl="0" w:tplc="790A08C8">
      <w:start w:val="1"/>
      <w:numFmt w:val="upperLetter"/>
      <w:lvlText w:val="(%1)"/>
      <w:lvlJc w:val="left"/>
      <w:pPr>
        <w:ind w:left="738" w:hanging="36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1">
    <w:nsid w:val="2E3E2EC8"/>
    <w:multiLevelType w:val="hybridMultilevel"/>
    <w:tmpl w:val="A03CA978"/>
    <w:lvl w:ilvl="0" w:tplc="03FE767E">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DB2C25"/>
    <w:multiLevelType w:val="hybridMultilevel"/>
    <w:tmpl w:val="EFA43126"/>
    <w:lvl w:ilvl="0" w:tplc="E0023590">
      <w:start w:val="1"/>
      <w:numFmt w:val="decimal"/>
      <w:lvlText w:val="%1."/>
      <w:lvlJc w:val="left"/>
      <w:pPr>
        <w:ind w:left="3599" w:hanging="480"/>
      </w:pPr>
      <w:rPr>
        <w:rFonts w:ascii="Arial" w:hAnsi="Arial" w:cs="Arial" w:hint="default"/>
        <w:b w:val="0"/>
      </w:rPr>
    </w:lvl>
    <w:lvl w:ilvl="1" w:tplc="04090019">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3">
    <w:nsid w:val="45E05D02"/>
    <w:multiLevelType w:val="hybridMultilevel"/>
    <w:tmpl w:val="CF8E3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4F85217"/>
    <w:multiLevelType w:val="hybridMultilevel"/>
    <w:tmpl w:val="300A4E52"/>
    <w:lvl w:ilvl="0" w:tplc="A250896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5D263FF"/>
    <w:multiLevelType w:val="hybridMultilevel"/>
    <w:tmpl w:val="EB966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A02B52"/>
    <w:multiLevelType w:val="hybridMultilevel"/>
    <w:tmpl w:val="ADD09128"/>
    <w:lvl w:ilvl="0" w:tplc="698CA58E">
      <w:start w:val="1"/>
      <w:numFmt w:val="upp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6"/>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6511"/>
    <w:rsid w:val="00010FFB"/>
    <w:rsid w:val="00012CE9"/>
    <w:rsid w:val="00072B7B"/>
    <w:rsid w:val="00073F76"/>
    <w:rsid w:val="00075903"/>
    <w:rsid w:val="000809B3"/>
    <w:rsid w:val="000857CB"/>
    <w:rsid w:val="000A1238"/>
    <w:rsid w:val="000B1218"/>
    <w:rsid w:val="000B73F4"/>
    <w:rsid w:val="000C35EB"/>
    <w:rsid w:val="000C51B9"/>
    <w:rsid w:val="000E708A"/>
    <w:rsid w:val="000F30E7"/>
    <w:rsid w:val="000F33BD"/>
    <w:rsid w:val="00106EE8"/>
    <w:rsid w:val="001121B0"/>
    <w:rsid w:val="00122070"/>
    <w:rsid w:val="00126DC6"/>
    <w:rsid w:val="00133C83"/>
    <w:rsid w:val="00134A25"/>
    <w:rsid w:val="00141A40"/>
    <w:rsid w:val="00180C2D"/>
    <w:rsid w:val="001A234C"/>
    <w:rsid w:val="001B254B"/>
    <w:rsid w:val="001B510A"/>
    <w:rsid w:val="001B76E7"/>
    <w:rsid w:val="001C630D"/>
    <w:rsid w:val="001D6138"/>
    <w:rsid w:val="001F5E2E"/>
    <w:rsid w:val="0020006F"/>
    <w:rsid w:val="00207A08"/>
    <w:rsid w:val="00222B8A"/>
    <w:rsid w:val="00227349"/>
    <w:rsid w:val="0023083E"/>
    <w:rsid w:val="00237A77"/>
    <w:rsid w:val="00255939"/>
    <w:rsid w:val="00265A27"/>
    <w:rsid w:val="00273E63"/>
    <w:rsid w:val="00291777"/>
    <w:rsid w:val="002935A4"/>
    <w:rsid w:val="002A27F0"/>
    <w:rsid w:val="002B531B"/>
    <w:rsid w:val="002B721F"/>
    <w:rsid w:val="002C7B78"/>
    <w:rsid w:val="002D2E98"/>
    <w:rsid w:val="002E2D26"/>
    <w:rsid w:val="002F710C"/>
    <w:rsid w:val="0031391A"/>
    <w:rsid w:val="0032224F"/>
    <w:rsid w:val="003315CB"/>
    <w:rsid w:val="00332598"/>
    <w:rsid w:val="00340183"/>
    <w:rsid w:val="00343700"/>
    <w:rsid w:val="003600E6"/>
    <w:rsid w:val="00360837"/>
    <w:rsid w:val="003638A4"/>
    <w:rsid w:val="00366EB1"/>
    <w:rsid w:val="003716A6"/>
    <w:rsid w:val="003D03A8"/>
    <w:rsid w:val="003F09B3"/>
    <w:rsid w:val="00423EAC"/>
    <w:rsid w:val="00430CF8"/>
    <w:rsid w:val="00452489"/>
    <w:rsid w:val="00455DD8"/>
    <w:rsid w:val="004609F6"/>
    <w:rsid w:val="0046215C"/>
    <w:rsid w:val="00465F01"/>
    <w:rsid w:val="004718C2"/>
    <w:rsid w:val="004746A3"/>
    <w:rsid w:val="00484B0C"/>
    <w:rsid w:val="00494087"/>
    <w:rsid w:val="004A00EF"/>
    <w:rsid w:val="004A5655"/>
    <w:rsid w:val="004C5A52"/>
    <w:rsid w:val="004D3572"/>
    <w:rsid w:val="004E07FA"/>
    <w:rsid w:val="004E3E63"/>
    <w:rsid w:val="00513ED4"/>
    <w:rsid w:val="00551C5A"/>
    <w:rsid w:val="00570689"/>
    <w:rsid w:val="0057199D"/>
    <w:rsid w:val="00571D73"/>
    <w:rsid w:val="005A660D"/>
    <w:rsid w:val="005B0300"/>
    <w:rsid w:val="005B45DD"/>
    <w:rsid w:val="005D4F9E"/>
    <w:rsid w:val="005E00B8"/>
    <w:rsid w:val="00605691"/>
    <w:rsid w:val="00614DA5"/>
    <w:rsid w:val="00624A0B"/>
    <w:rsid w:val="00625C57"/>
    <w:rsid w:val="006453C8"/>
    <w:rsid w:val="00654CD4"/>
    <w:rsid w:val="00656694"/>
    <w:rsid w:val="006579B6"/>
    <w:rsid w:val="00662640"/>
    <w:rsid w:val="00674250"/>
    <w:rsid w:val="00684D62"/>
    <w:rsid w:val="00686365"/>
    <w:rsid w:val="00694A28"/>
    <w:rsid w:val="006B0F16"/>
    <w:rsid w:val="006D2FF5"/>
    <w:rsid w:val="006E11A2"/>
    <w:rsid w:val="006E1901"/>
    <w:rsid w:val="006F3D83"/>
    <w:rsid w:val="006F5B5E"/>
    <w:rsid w:val="006F7F38"/>
    <w:rsid w:val="00702765"/>
    <w:rsid w:val="00705B16"/>
    <w:rsid w:val="0072089B"/>
    <w:rsid w:val="00727C6A"/>
    <w:rsid w:val="0073675F"/>
    <w:rsid w:val="007653FA"/>
    <w:rsid w:val="007730E3"/>
    <w:rsid w:val="00775098"/>
    <w:rsid w:val="00790F83"/>
    <w:rsid w:val="007925DF"/>
    <w:rsid w:val="007A5155"/>
    <w:rsid w:val="007A56DF"/>
    <w:rsid w:val="007A6673"/>
    <w:rsid w:val="007B2B5D"/>
    <w:rsid w:val="007B53F2"/>
    <w:rsid w:val="007E6D70"/>
    <w:rsid w:val="007F4808"/>
    <w:rsid w:val="00824F08"/>
    <w:rsid w:val="00833AE6"/>
    <w:rsid w:val="00842FF7"/>
    <w:rsid w:val="0085132D"/>
    <w:rsid w:val="008651D1"/>
    <w:rsid w:val="0088264E"/>
    <w:rsid w:val="00885EC3"/>
    <w:rsid w:val="00896DD6"/>
    <w:rsid w:val="008B422D"/>
    <w:rsid w:val="008C42DB"/>
    <w:rsid w:val="008C7322"/>
    <w:rsid w:val="008D0072"/>
    <w:rsid w:val="008D024C"/>
    <w:rsid w:val="008D1AFB"/>
    <w:rsid w:val="008D2F0D"/>
    <w:rsid w:val="008D4593"/>
    <w:rsid w:val="00916957"/>
    <w:rsid w:val="00920CFF"/>
    <w:rsid w:val="00943D16"/>
    <w:rsid w:val="00945307"/>
    <w:rsid w:val="00950E45"/>
    <w:rsid w:val="009578B2"/>
    <w:rsid w:val="00960470"/>
    <w:rsid w:val="00961B79"/>
    <w:rsid w:val="009671B8"/>
    <w:rsid w:val="00972D1C"/>
    <w:rsid w:val="0098363C"/>
    <w:rsid w:val="009841DF"/>
    <w:rsid w:val="009859E8"/>
    <w:rsid w:val="00993AE7"/>
    <w:rsid w:val="009A49ED"/>
    <w:rsid w:val="009A6834"/>
    <w:rsid w:val="009B156D"/>
    <w:rsid w:val="009B25EF"/>
    <w:rsid w:val="009B64BA"/>
    <w:rsid w:val="009B6BC3"/>
    <w:rsid w:val="009C4F08"/>
    <w:rsid w:val="009E1074"/>
    <w:rsid w:val="009F33FC"/>
    <w:rsid w:val="00A0243F"/>
    <w:rsid w:val="00A1727D"/>
    <w:rsid w:val="00A2064C"/>
    <w:rsid w:val="00A2318A"/>
    <w:rsid w:val="00A4006A"/>
    <w:rsid w:val="00A40B46"/>
    <w:rsid w:val="00A47F42"/>
    <w:rsid w:val="00A5195F"/>
    <w:rsid w:val="00A655D6"/>
    <w:rsid w:val="00A66169"/>
    <w:rsid w:val="00A67BFE"/>
    <w:rsid w:val="00A77AF5"/>
    <w:rsid w:val="00A82CD4"/>
    <w:rsid w:val="00A929E5"/>
    <w:rsid w:val="00AA0A0E"/>
    <w:rsid w:val="00AA597E"/>
    <w:rsid w:val="00AB272C"/>
    <w:rsid w:val="00AE015E"/>
    <w:rsid w:val="00B057FE"/>
    <w:rsid w:val="00B10614"/>
    <w:rsid w:val="00B349F9"/>
    <w:rsid w:val="00B4053D"/>
    <w:rsid w:val="00B40BF3"/>
    <w:rsid w:val="00B4216A"/>
    <w:rsid w:val="00B42E3E"/>
    <w:rsid w:val="00B62412"/>
    <w:rsid w:val="00B64675"/>
    <w:rsid w:val="00B64BC6"/>
    <w:rsid w:val="00B7209F"/>
    <w:rsid w:val="00B80876"/>
    <w:rsid w:val="00B861D2"/>
    <w:rsid w:val="00B94AFC"/>
    <w:rsid w:val="00BB620D"/>
    <w:rsid w:val="00BD6634"/>
    <w:rsid w:val="00BE2151"/>
    <w:rsid w:val="00C00E26"/>
    <w:rsid w:val="00C05789"/>
    <w:rsid w:val="00C20E42"/>
    <w:rsid w:val="00C24BA9"/>
    <w:rsid w:val="00C362BF"/>
    <w:rsid w:val="00C36DBE"/>
    <w:rsid w:val="00C52DA9"/>
    <w:rsid w:val="00C57452"/>
    <w:rsid w:val="00C6155E"/>
    <w:rsid w:val="00C63C68"/>
    <w:rsid w:val="00C903AD"/>
    <w:rsid w:val="00C91195"/>
    <w:rsid w:val="00CA0871"/>
    <w:rsid w:val="00CA1367"/>
    <w:rsid w:val="00CC57AB"/>
    <w:rsid w:val="00CD4551"/>
    <w:rsid w:val="00CE1DD6"/>
    <w:rsid w:val="00CE342F"/>
    <w:rsid w:val="00CF127A"/>
    <w:rsid w:val="00D44A61"/>
    <w:rsid w:val="00D51EEE"/>
    <w:rsid w:val="00D6474C"/>
    <w:rsid w:val="00D658E0"/>
    <w:rsid w:val="00D738F5"/>
    <w:rsid w:val="00DA4A15"/>
    <w:rsid w:val="00DA59F4"/>
    <w:rsid w:val="00DB47CA"/>
    <w:rsid w:val="00DC551F"/>
    <w:rsid w:val="00DC77FB"/>
    <w:rsid w:val="00DD084E"/>
    <w:rsid w:val="00DD1418"/>
    <w:rsid w:val="00DD79EC"/>
    <w:rsid w:val="00DE3FA8"/>
    <w:rsid w:val="00DF44D0"/>
    <w:rsid w:val="00E0285B"/>
    <w:rsid w:val="00E07642"/>
    <w:rsid w:val="00E13B58"/>
    <w:rsid w:val="00E15946"/>
    <w:rsid w:val="00E15D67"/>
    <w:rsid w:val="00E24FE1"/>
    <w:rsid w:val="00E31593"/>
    <w:rsid w:val="00E416F7"/>
    <w:rsid w:val="00E425FF"/>
    <w:rsid w:val="00E50721"/>
    <w:rsid w:val="00E650F3"/>
    <w:rsid w:val="00E758FF"/>
    <w:rsid w:val="00E77CC0"/>
    <w:rsid w:val="00E80B03"/>
    <w:rsid w:val="00E827C6"/>
    <w:rsid w:val="00E82CEC"/>
    <w:rsid w:val="00E8593B"/>
    <w:rsid w:val="00E95242"/>
    <w:rsid w:val="00E96658"/>
    <w:rsid w:val="00E97B98"/>
    <w:rsid w:val="00EA0878"/>
    <w:rsid w:val="00EA1326"/>
    <w:rsid w:val="00EA3B14"/>
    <w:rsid w:val="00EA3CC4"/>
    <w:rsid w:val="00EC1142"/>
    <w:rsid w:val="00EC17DF"/>
    <w:rsid w:val="00ED758C"/>
    <w:rsid w:val="00ED7A8F"/>
    <w:rsid w:val="00EE48AF"/>
    <w:rsid w:val="00EE63D2"/>
    <w:rsid w:val="00F04F6B"/>
    <w:rsid w:val="00F22445"/>
    <w:rsid w:val="00F56BC3"/>
    <w:rsid w:val="00F64461"/>
    <w:rsid w:val="00F7041D"/>
    <w:rsid w:val="00F70CBD"/>
    <w:rsid w:val="00F7334C"/>
    <w:rsid w:val="00FA4A19"/>
    <w:rsid w:val="00FA7900"/>
    <w:rsid w:val="00FB2EB0"/>
    <w:rsid w:val="00FB6401"/>
    <w:rsid w:val="00FD18E1"/>
    <w:rsid w:val="00FD3C24"/>
    <w:rsid w:val="00FD6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styleId="a9">
    <w:name w:val="annotation reference"/>
    <w:rsid w:val="00C36DBE"/>
    <w:rPr>
      <w:sz w:val="18"/>
      <w:szCs w:val="18"/>
    </w:rPr>
  </w:style>
  <w:style w:type="paragraph" w:styleId="aa">
    <w:name w:val="annotation text"/>
    <w:basedOn w:val="a"/>
    <w:link w:val="ab"/>
    <w:rsid w:val="00C36DBE"/>
  </w:style>
  <w:style w:type="character" w:customStyle="1" w:styleId="ab">
    <w:name w:val="註解文字 字元"/>
    <w:link w:val="aa"/>
    <w:rsid w:val="00C36DBE"/>
    <w:rPr>
      <w:kern w:val="2"/>
      <w:sz w:val="24"/>
      <w:szCs w:val="24"/>
    </w:rPr>
  </w:style>
  <w:style w:type="paragraph" w:styleId="ac">
    <w:name w:val="annotation subject"/>
    <w:basedOn w:val="aa"/>
    <w:next w:val="aa"/>
    <w:link w:val="ad"/>
    <w:rsid w:val="00C36DBE"/>
    <w:rPr>
      <w:b/>
      <w:bCs/>
    </w:rPr>
  </w:style>
  <w:style w:type="character" w:customStyle="1" w:styleId="ad">
    <w:name w:val="註解主旨 字元"/>
    <w:link w:val="ac"/>
    <w:rsid w:val="00C36DBE"/>
    <w:rPr>
      <w:b/>
      <w:bCs/>
      <w:kern w:val="2"/>
      <w:sz w:val="24"/>
      <w:szCs w:val="24"/>
    </w:rPr>
  </w:style>
  <w:style w:type="paragraph" w:styleId="ae">
    <w:name w:val="Balloon Text"/>
    <w:basedOn w:val="a"/>
    <w:link w:val="af"/>
    <w:rsid w:val="00C36DBE"/>
    <w:rPr>
      <w:rFonts w:ascii="Cambria" w:hAnsi="Cambria"/>
      <w:sz w:val="18"/>
      <w:szCs w:val="18"/>
    </w:rPr>
  </w:style>
  <w:style w:type="character" w:customStyle="1" w:styleId="af">
    <w:name w:val="註解方塊文字 字元"/>
    <w:link w:val="ae"/>
    <w:rsid w:val="00C36DBE"/>
    <w:rPr>
      <w:rFonts w:ascii="Cambria" w:eastAsia="新細明體" w:hAnsi="Cambria" w:cs="Times New Roman"/>
      <w:kern w:val="2"/>
      <w:sz w:val="18"/>
      <w:szCs w:val="18"/>
    </w:rPr>
  </w:style>
  <w:style w:type="paragraph" w:customStyle="1" w:styleId="SFI">
    <w:name w:val="SFI_題目"/>
    <w:basedOn w:val="af0"/>
    <w:qFormat/>
    <w:rsid w:val="00D658E0"/>
    <w:pPr>
      <w:snapToGrid w:val="0"/>
      <w:spacing w:before="60" w:after="60" w:line="280" w:lineRule="exact"/>
      <w:ind w:leftChars="0" w:left="0"/>
    </w:pPr>
    <w:rPr>
      <w:rFonts w:ascii="標楷體" w:eastAsia="標楷體" w:hAnsi="標楷體"/>
    </w:rPr>
  </w:style>
  <w:style w:type="paragraph" w:customStyle="1" w:styleId="SFI0">
    <w:name w:val="SFI_選項"/>
    <w:basedOn w:val="SFI"/>
    <w:qFormat/>
    <w:rsid w:val="00D658E0"/>
    <w:pPr>
      <w:tabs>
        <w:tab w:val="left" w:pos="2977"/>
        <w:tab w:val="left" w:pos="5812"/>
        <w:tab w:val="left" w:pos="8222"/>
      </w:tabs>
      <w:ind w:leftChars="235" w:left="948" w:hangingChars="160" w:hanging="384"/>
    </w:pPr>
  </w:style>
  <w:style w:type="paragraph" w:styleId="af0">
    <w:name w:val="List Paragraph"/>
    <w:basedOn w:val="a"/>
    <w:uiPriority w:val="34"/>
    <w:qFormat/>
    <w:rsid w:val="00D658E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styleId="a9">
    <w:name w:val="annotation reference"/>
    <w:rsid w:val="00C36DBE"/>
    <w:rPr>
      <w:sz w:val="18"/>
      <w:szCs w:val="18"/>
    </w:rPr>
  </w:style>
  <w:style w:type="paragraph" w:styleId="aa">
    <w:name w:val="annotation text"/>
    <w:basedOn w:val="a"/>
    <w:link w:val="ab"/>
    <w:rsid w:val="00C36DBE"/>
  </w:style>
  <w:style w:type="character" w:customStyle="1" w:styleId="ab">
    <w:name w:val="註解文字 字元"/>
    <w:link w:val="aa"/>
    <w:rsid w:val="00C36DBE"/>
    <w:rPr>
      <w:kern w:val="2"/>
      <w:sz w:val="24"/>
      <w:szCs w:val="24"/>
    </w:rPr>
  </w:style>
  <w:style w:type="paragraph" w:styleId="ac">
    <w:name w:val="annotation subject"/>
    <w:basedOn w:val="aa"/>
    <w:next w:val="aa"/>
    <w:link w:val="ad"/>
    <w:rsid w:val="00C36DBE"/>
    <w:rPr>
      <w:b/>
      <w:bCs/>
    </w:rPr>
  </w:style>
  <w:style w:type="character" w:customStyle="1" w:styleId="ad">
    <w:name w:val="註解主旨 字元"/>
    <w:link w:val="ac"/>
    <w:rsid w:val="00C36DBE"/>
    <w:rPr>
      <w:b/>
      <w:bCs/>
      <w:kern w:val="2"/>
      <w:sz w:val="24"/>
      <w:szCs w:val="24"/>
    </w:rPr>
  </w:style>
  <w:style w:type="paragraph" w:styleId="ae">
    <w:name w:val="Balloon Text"/>
    <w:basedOn w:val="a"/>
    <w:link w:val="af"/>
    <w:rsid w:val="00C36DBE"/>
    <w:rPr>
      <w:rFonts w:ascii="Cambria" w:hAnsi="Cambria"/>
      <w:sz w:val="18"/>
      <w:szCs w:val="18"/>
    </w:rPr>
  </w:style>
  <w:style w:type="character" w:customStyle="1" w:styleId="af">
    <w:name w:val="註解方塊文字 字元"/>
    <w:link w:val="ae"/>
    <w:rsid w:val="00C36DBE"/>
    <w:rPr>
      <w:rFonts w:ascii="Cambria" w:eastAsia="新細明體" w:hAnsi="Cambria" w:cs="Times New Roman"/>
      <w:kern w:val="2"/>
      <w:sz w:val="18"/>
      <w:szCs w:val="18"/>
    </w:rPr>
  </w:style>
  <w:style w:type="paragraph" w:customStyle="1" w:styleId="SFI">
    <w:name w:val="SFI_題目"/>
    <w:basedOn w:val="af0"/>
    <w:qFormat/>
    <w:rsid w:val="00D658E0"/>
    <w:pPr>
      <w:snapToGrid w:val="0"/>
      <w:spacing w:before="60" w:after="60" w:line="280" w:lineRule="exact"/>
      <w:ind w:leftChars="0" w:left="0"/>
    </w:pPr>
    <w:rPr>
      <w:rFonts w:ascii="標楷體" w:eastAsia="標楷體" w:hAnsi="標楷體"/>
    </w:rPr>
  </w:style>
  <w:style w:type="paragraph" w:customStyle="1" w:styleId="SFI0">
    <w:name w:val="SFI_選項"/>
    <w:basedOn w:val="SFI"/>
    <w:qFormat/>
    <w:rsid w:val="00D658E0"/>
    <w:pPr>
      <w:tabs>
        <w:tab w:val="left" w:pos="2977"/>
        <w:tab w:val="left" w:pos="5812"/>
        <w:tab w:val="left" w:pos="8222"/>
      </w:tabs>
      <w:ind w:leftChars="235" w:left="948" w:hangingChars="160" w:hanging="384"/>
    </w:pPr>
  </w:style>
  <w:style w:type="paragraph" w:styleId="af0">
    <w:name w:val="List Paragraph"/>
    <w:basedOn w:val="a"/>
    <w:uiPriority w:val="34"/>
    <w:qFormat/>
    <w:rsid w:val="00D658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E3A63-D861-4411-9D1F-BEE8FF95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5245</Words>
  <Characters>774</Characters>
  <Application>Microsoft Office Word</Application>
  <DocSecurity>0</DocSecurity>
  <Lines>6</Lines>
  <Paragraphs>12</Paragraphs>
  <ScaleCrop>false</ScaleCrop>
  <Company>Microsoft</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2020-12-01T00:32:00Z</cp:lastPrinted>
  <dcterms:created xsi:type="dcterms:W3CDTF">2020-12-07T06:12:00Z</dcterms:created>
  <dcterms:modified xsi:type="dcterms:W3CDTF">2020-12-07T06:12:00Z</dcterms:modified>
</cp:coreProperties>
</file>