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4D1816" w:rsidRDefault="00F56BC3" w:rsidP="008873FA">
      <w:pPr>
        <w:snapToGrid w:val="0"/>
        <w:spacing w:after="24" w:line="360" w:lineRule="atLeast"/>
        <w:rPr>
          <w:rFonts w:ascii="Arial" w:eastAsia="標楷體" w:hAnsi="Arial" w:cs="Arial"/>
          <w:b/>
          <w:sz w:val="32"/>
          <w:szCs w:val="32"/>
        </w:rPr>
      </w:pPr>
      <w:bookmarkStart w:id="0" w:name="_GoBack"/>
      <w:bookmarkEnd w:id="0"/>
      <w:r w:rsidRPr="004D1816">
        <w:rPr>
          <w:rFonts w:ascii="Arial" w:eastAsia="標楷體" w:hAnsi="Arial" w:cs="Arial"/>
          <w:b/>
          <w:sz w:val="32"/>
          <w:szCs w:val="32"/>
        </w:rPr>
        <w:t>10</w:t>
      </w:r>
      <w:r w:rsidR="008873FA" w:rsidRPr="004D1816">
        <w:rPr>
          <w:rFonts w:ascii="Arial" w:eastAsia="標楷體" w:hAnsi="Arial" w:cs="Arial"/>
          <w:b/>
          <w:sz w:val="32"/>
          <w:szCs w:val="32"/>
        </w:rPr>
        <w:t>9</w:t>
      </w:r>
      <w:r w:rsidR="0020006F" w:rsidRPr="004D1816">
        <w:rPr>
          <w:rFonts w:ascii="Arial" w:eastAsia="標楷體" w:hAnsi="Arial" w:cs="Arial"/>
          <w:b/>
          <w:sz w:val="32"/>
          <w:szCs w:val="32"/>
        </w:rPr>
        <w:t>年</w:t>
      </w:r>
      <w:r w:rsidR="00790F83" w:rsidRPr="004D1816">
        <w:rPr>
          <w:rFonts w:ascii="Arial" w:eastAsia="標楷體" w:hAnsi="Arial" w:cs="Arial"/>
          <w:b/>
          <w:sz w:val="32"/>
          <w:szCs w:val="32"/>
        </w:rPr>
        <w:t>第</w:t>
      </w:r>
      <w:r w:rsidR="003D3D61">
        <w:rPr>
          <w:rFonts w:ascii="Arial" w:eastAsia="標楷體" w:hAnsi="Arial" w:cs="Arial" w:hint="eastAsia"/>
          <w:b/>
          <w:sz w:val="32"/>
          <w:szCs w:val="32"/>
        </w:rPr>
        <w:t>4</w:t>
      </w:r>
      <w:r w:rsidR="00790F83" w:rsidRPr="004D1816">
        <w:rPr>
          <w:rFonts w:ascii="Arial" w:eastAsia="標楷體" w:hAnsi="Arial" w:cs="Arial"/>
          <w:b/>
          <w:sz w:val="32"/>
          <w:szCs w:val="32"/>
        </w:rPr>
        <w:t>次</w:t>
      </w:r>
      <w:r w:rsidR="00102533" w:rsidRPr="004D1816">
        <w:rPr>
          <w:rFonts w:ascii="Arial" w:eastAsia="標楷體" w:hAnsi="Arial" w:cs="Arial"/>
          <w:b/>
          <w:sz w:val="32"/>
          <w:szCs w:val="32"/>
        </w:rPr>
        <w:t>期貨信託基金銷售機構銷售人員</w:t>
      </w:r>
      <w:r w:rsidR="00790F83" w:rsidRPr="004D1816">
        <w:rPr>
          <w:rFonts w:ascii="Arial" w:eastAsia="標楷體" w:hAnsi="Arial" w:cs="Arial"/>
          <w:b/>
          <w:sz w:val="32"/>
          <w:szCs w:val="32"/>
        </w:rPr>
        <w:t>資格測驗試題</w:t>
      </w:r>
    </w:p>
    <w:p w:rsidR="00790F83" w:rsidRPr="004D1816" w:rsidRDefault="00790F83" w:rsidP="00102533">
      <w:pPr>
        <w:tabs>
          <w:tab w:val="left" w:pos="5640"/>
        </w:tabs>
        <w:snapToGrid w:val="0"/>
        <w:spacing w:after="24"/>
        <w:rPr>
          <w:rFonts w:ascii="Arial" w:eastAsia="標楷體" w:hAnsi="Arial" w:cs="Arial"/>
          <w:b/>
          <w:sz w:val="28"/>
        </w:rPr>
      </w:pPr>
      <w:r w:rsidRPr="004D1816">
        <w:rPr>
          <w:rFonts w:ascii="Arial" w:eastAsia="標楷體" w:hAnsi="Arial" w:cs="Arial"/>
          <w:b/>
          <w:sz w:val="28"/>
        </w:rPr>
        <w:t>專業科目：</w:t>
      </w:r>
      <w:r w:rsidR="00102533" w:rsidRPr="004D1816">
        <w:rPr>
          <w:rFonts w:ascii="Arial" w:eastAsia="標楷體" w:hAnsi="Arial" w:cs="Arial"/>
          <w:b/>
          <w:sz w:val="28"/>
        </w:rPr>
        <w:t>期貨信託法規及自律規範</w:t>
      </w:r>
      <w:r w:rsidRPr="004D1816">
        <w:rPr>
          <w:rFonts w:ascii="Arial" w:eastAsia="標楷體" w:hAnsi="Arial" w:cs="Arial"/>
          <w:b/>
          <w:sz w:val="28"/>
        </w:rPr>
        <w:tab/>
      </w:r>
      <w:r w:rsidRPr="004D1816">
        <w:rPr>
          <w:rFonts w:ascii="Arial" w:eastAsia="標楷體" w:hAnsi="Arial" w:cs="Arial"/>
          <w:b/>
          <w:sz w:val="28"/>
        </w:rPr>
        <w:tab/>
      </w:r>
      <w:r w:rsidR="00E07642" w:rsidRPr="004D1816">
        <w:rPr>
          <w:rFonts w:ascii="Arial" w:eastAsia="標楷體" w:hAnsi="Arial" w:cs="Arial"/>
          <w:b/>
          <w:sz w:val="28"/>
        </w:rPr>
        <w:tab/>
      </w:r>
      <w:r w:rsidRPr="004D1816">
        <w:rPr>
          <w:rFonts w:ascii="Arial" w:eastAsia="標楷體" w:hAnsi="Arial" w:cs="Arial"/>
          <w:b/>
          <w:sz w:val="28"/>
        </w:rPr>
        <w:t>請填</w:t>
      </w:r>
      <w:r w:rsidR="00C05779" w:rsidRPr="004D1816">
        <w:rPr>
          <w:rFonts w:ascii="Arial" w:eastAsia="標楷體" w:hAnsi="Arial" w:cs="Arial"/>
          <w:b/>
          <w:sz w:val="28"/>
        </w:rPr>
        <w:t>應試號碼</w:t>
      </w:r>
      <w:r w:rsidRPr="004D1816">
        <w:rPr>
          <w:rFonts w:ascii="Arial" w:eastAsia="標楷體" w:hAnsi="Arial" w:cs="Arial"/>
          <w:b/>
          <w:sz w:val="28"/>
        </w:rPr>
        <w:t>：</w:t>
      </w:r>
      <w:r w:rsidRPr="004D1816">
        <w:rPr>
          <w:rFonts w:ascii="Arial" w:eastAsia="標楷體" w:hAnsi="Arial" w:cs="Arial"/>
          <w:b/>
          <w:sz w:val="28"/>
          <w:u w:val="single"/>
        </w:rPr>
        <w:t xml:space="preserve">         </w:t>
      </w:r>
      <w:r w:rsidR="00E07642" w:rsidRPr="004D1816">
        <w:rPr>
          <w:rFonts w:ascii="Arial" w:eastAsia="標楷體" w:hAnsi="Arial" w:cs="Arial"/>
          <w:b/>
          <w:sz w:val="28"/>
          <w:u w:val="single"/>
        </w:rPr>
        <w:t xml:space="preserve">    </w:t>
      </w:r>
      <w:r w:rsidRPr="004D1816">
        <w:rPr>
          <w:rFonts w:ascii="Arial" w:eastAsia="標楷體" w:hAnsi="Arial" w:cs="Arial"/>
          <w:b/>
          <w:sz w:val="28"/>
          <w:u w:val="single"/>
        </w:rPr>
        <w:t xml:space="preserve">  </w:t>
      </w:r>
    </w:p>
    <w:p w:rsidR="00E758FF" w:rsidRPr="004D1816" w:rsidRDefault="00790F83" w:rsidP="00954ED0">
      <w:pPr>
        <w:ind w:left="924" w:hangingChars="391" w:hanging="924"/>
        <w:rPr>
          <w:rFonts w:ascii="Arial" w:eastAsia="標楷體" w:hAnsi="Arial" w:cs="Arial"/>
          <w:b/>
          <w:spacing w:val="-2"/>
        </w:rPr>
      </w:pPr>
      <w:r w:rsidRPr="004D1816">
        <w:rPr>
          <w:rFonts w:ascii="細明體" w:eastAsia="細明體" w:hAnsi="細明體" w:cs="細明體" w:hint="eastAsia"/>
          <w:b/>
          <w:spacing w:val="-2"/>
        </w:rPr>
        <w:t>※</w:t>
      </w:r>
      <w:r w:rsidRPr="004D1816">
        <w:rPr>
          <w:rFonts w:ascii="Arial" w:eastAsia="標楷體" w:hAnsi="Arial" w:cs="Arial"/>
          <w:b/>
          <w:spacing w:val="-2"/>
        </w:rPr>
        <w:t>注意：考生請在「答案卡」上作答，共</w:t>
      </w:r>
      <w:r w:rsidRPr="004D1816">
        <w:rPr>
          <w:rFonts w:ascii="Arial" w:eastAsia="標楷體" w:hAnsi="Arial" w:cs="Arial"/>
          <w:b/>
          <w:spacing w:val="-2"/>
        </w:rPr>
        <w:t>50</w:t>
      </w:r>
      <w:r w:rsidRPr="004D1816">
        <w:rPr>
          <w:rFonts w:ascii="Arial" w:eastAsia="標楷體" w:hAnsi="Arial" w:cs="Arial"/>
          <w:b/>
          <w:spacing w:val="-2"/>
        </w:rPr>
        <w:t>題，每題</w:t>
      </w:r>
      <w:r w:rsidRPr="004D1816">
        <w:rPr>
          <w:rFonts w:ascii="Arial" w:eastAsia="標楷體" w:hAnsi="Arial" w:cs="Arial"/>
          <w:b/>
          <w:spacing w:val="-2"/>
        </w:rPr>
        <w:t>2</w:t>
      </w:r>
      <w:r w:rsidRPr="004D1816">
        <w:rPr>
          <w:rFonts w:ascii="Arial" w:eastAsia="標楷體" w:hAnsi="Arial" w:cs="Arial"/>
          <w:b/>
          <w:spacing w:val="-2"/>
        </w:rPr>
        <w:t>分，每一試題有</w:t>
      </w:r>
      <w:r w:rsidRPr="004D1816">
        <w:rPr>
          <w:rFonts w:ascii="Arial" w:eastAsia="標楷體" w:hAnsi="Arial" w:cs="Arial"/>
          <w:b/>
          <w:spacing w:val="-2"/>
        </w:rPr>
        <w:t>(A)(B)(C)(D)</w:t>
      </w:r>
      <w:r w:rsidRPr="004D1816">
        <w:rPr>
          <w:rFonts w:ascii="Arial" w:eastAsia="標楷體" w:hAnsi="Arial" w:cs="Arial"/>
          <w:b/>
          <w:spacing w:val="-2"/>
        </w:rPr>
        <w:t>選項，本測驗為單一選擇題，請依題意選出一個正確或最適當的答案</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期貨信託事業持有已發行股份總數百分之五以上股東，除主管機關另有規定外，不得擔任其他期貨信託事業之持有已發行股份總數百分之五以上之股東。其股份之計算不包括下列何種持股</w:t>
      </w:r>
      <w:r w:rsidRPr="003D3D61">
        <w:rPr>
          <w:rFonts w:ascii="Arial" w:eastAsia="標楷體" w:hAnsi="Arial" w:cs="Arial"/>
        </w:rPr>
        <w:t>?</w:t>
      </w:r>
    </w:p>
    <w:p w:rsidR="003D3D61" w:rsidRPr="003D3D61"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3D3D61">
        <w:rPr>
          <w:rFonts w:ascii="Arial" w:eastAsia="標楷體" w:hAnsi="Arial" w:cs="Arial"/>
        </w:rPr>
        <w:t>(A)</w:t>
      </w:r>
      <w:r w:rsidRPr="003D3D61">
        <w:rPr>
          <w:rFonts w:ascii="Arial" w:eastAsia="標楷體" w:hAnsi="Arial" w:cs="Arial"/>
        </w:rPr>
        <w:t>配偶</w:t>
      </w:r>
      <w:r w:rsidRPr="003D3D61">
        <w:rPr>
          <w:rFonts w:ascii="Arial" w:eastAsia="標楷體" w:hAnsi="Arial" w:cs="Arial" w:hint="eastAsia"/>
        </w:rPr>
        <w:tab/>
      </w:r>
      <w:r w:rsidRPr="003D3D61">
        <w:rPr>
          <w:rFonts w:ascii="Arial" w:eastAsia="標楷體" w:hAnsi="Arial" w:cs="Arial"/>
        </w:rPr>
        <w:t>(B)</w:t>
      </w:r>
      <w:r w:rsidRPr="003D3D61">
        <w:rPr>
          <w:rFonts w:ascii="Arial" w:eastAsia="標楷體" w:hAnsi="Arial" w:cs="Arial"/>
        </w:rPr>
        <w:t>未成年子女</w:t>
      </w:r>
      <w:r w:rsidR="00A50369">
        <w:rPr>
          <w:rFonts w:ascii="Arial" w:eastAsia="標楷體" w:hAnsi="Arial" w:cs="Arial" w:hint="eastAsia"/>
        </w:rPr>
        <w:tab/>
      </w:r>
      <w:r w:rsidRPr="003D3D61">
        <w:rPr>
          <w:rFonts w:ascii="Arial" w:eastAsia="標楷體" w:hAnsi="Arial" w:cs="Arial"/>
        </w:rPr>
        <w:t>(C)</w:t>
      </w:r>
      <w:r w:rsidRPr="003D3D61">
        <w:rPr>
          <w:rFonts w:ascii="Arial" w:eastAsia="標楷體" w:hAnsi="Arial" w:cs="Arial"/>
        </w:rPr>
        <w:t>已成年子女</w:t>
      </w:r>
      <w:r w:rsidR="00A50369">
        <w:rPr>
          <w:rFonts w:ascii="Arial" w:eastAsia="標楷體" w:hAnsi="Arial" w:cs="Arial" w:hint="eastAsia"/>
        </w:rPr>
        <w:tab/>
      </w:r>
      <w:r w:rsidRPr="003D3D61">
        <w:rPr>
          <w:rFonts w:ascii="Arial" w:eastAsia="標楷體" w:hAnsi="Arial" w:cs="Arial"/>
        </w:rPr>
        <w:t>(D)</w:t>
      </w:r>
      <w:r w:rsidRPr="003D3D61">
        <w:rPr>
          <w:rFonts w:ascii="Arial" w:eastAsia="標楷體" w:hAnsi="Arial" w:cs="Arial"/>
        </w:rPr>
        <w:t>利用他人名義持有者</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下列有關期貨信託事業之業務範圍敘述何者有誤</w:t>
      </w:r>
      <w:r w:rsidRPr="003D3D61">
        <w:rPr>
          <w:rFonts w:ascii="Arial" w:eastAsia="標楷體" w:hAnsi="Arial" w:cs="Arial"/>
        </w:rPr>
        <w:t>?</w:t>
      </w:r>
    </w:p>
    <w:p w:rsidR="00A102C5"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A50369">
        <w:rPr>
          <w:rFonts w:ascii="Arial" w:eastAsia="標楷體" w:hAnsi="Arial" w:cs="Arial"/>
        </w:rPr>
        <w:t>(A)</w:t>
      </w:r>
      <w:r w:rsidRPr="00A50369">
        <w:rPr>
          <w:rFonts w:ascii="Arial" w:eastAsia="標楷體" w:hAnsi="Arial" w:cs="Arial"/>
        </w:rPr>
        <w:t>辦理境外期貨基金之募集及銷售業務</w:t>
      </w:r>
      <w:r w:rsidR="00531038">
        <w:rPr>
          <w:rFonts w:ascii="Arial" w:eastAsia="標楷體" w:hAnsi="Arial" w:cs="Arial" w:hint="eastAsia"/>
        </w:rPr>
        <w:tab/>
      </w:r>
    </w:p>
    <w:p w:rsidR="003D3D61" w:rsidRPr="00A50369"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A50369">
        <w:rPr>
          <w:rFonts w:ascii="Arial" w:eastAsia="標楷體" w:hAnsi="Arial" w:cs="Arial"/>
        </w:rPr>
        <w:t>(B)</w:t>
      </w:r>
      <w:r w:rsidRPr="00A50369">
        <w:rPr>
          <w:rFonts w:ascii="Arial" w:eastAsia="標楷體" w:hAnsi="Arial" w:cs="Arial"/>
        </w:rPr>
        <w:t>運用期貨信託基金從事交易或投資</w:t>
      </w:r>
    </w:p>
    <w:p w:rsidR="00531038"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A50369">
        <w:rPr>
          <w:rFonts w:ascii="Arial" w:eastAsia="標楷體" w:hAnsi="Arial" w:cs="Arial"/>
        </w:rPr>
        <w:t>(C)</w:t>
      </w:r>
      <w:r w:rsidRPr="00A50369">
        <w:rPr>
          <w:rFonts w:ascii="Arial" w:eastAsia="標楷體" w:hAnsi="Arial" w:cs="Arial"/>
        </w:rPr>
        <w:t>其他經金管會核准之有關業務</w:t>
      </w:r>
      <w:r w:rsidR="00531038">
        <w:rPr>
          <w:rFonts w:ascii="Arial" w:eastAsia="標楷體" w:hAnsi="Arial" w:cs="Arial" w:hint="eastAsia"/>
        </w:rPr>
        <w:tab/>
      </w:r>
    </w:p>
    <w:p w:rsidR="003D3D61" w:rsidRPr="00A50369"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A50369">
        <w:rPr>
          <w:rFonts w:ascii="Arial" w:eastAsia="標楷體" w:hAnsi="Arial" w:cs="Arial"/>
        </w:rPr>
        <w:t>(D)</w:t>
      </w:r>
      <w:r w:rsidRPr="00A50369">
        <w:rPr>
          <w:rFonts w:ascii="Arial" w:eastAsia="標楷體" w:hAnsi="Arial" w:cs="Arial"/>
        </w:rPr>
        <w:t>向不特定人或符合金管會所定資格條件之人募集期貨信託基金發行受益憑證</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依「期貨信託事業管理規則」第二十條規定，期貨信託事業應依規定編製財務報告。該年度財務報告最遲應於每會計年度終了後幾個月內公告</w:t>
      </w:r>
      <w:r w:rsidRPr="003D3D61">
        <w:rPr>
          <w:rFonts w:ascii="Arial" w:eastAsia="標楷體" w:hAnsi="Arial" w:cs="Arial"/>
        </w:rPr>
        <w:t>?</w:t>
      </w:r>
    </w:p>
    <w:p w:rsidR="003D3D61" w:rsidRPr="00A50369"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A50369">
        <w:rPr>
          <w:rFonts w:ascii="Arial" w:eastAsia="標楷體" w:hAnsi="Arial" w:cs="Arial"/>
        </w:rPr>
        <w:t>(A)</w:t>
      </w:r>
      <w:r w:rsidRPr="00A50369">
        <w:rPr>
          <w:rFonts w:ascii="Arial" w:eastAsia="標楷體" w:hAnsi="Arial" w:cs="Arial"/>
        </w:rPr>
        <w:t>一個月內</w:t>
      </w:r>
      <w:r w:rsidRPr="00A50369">
        <w:rPr>
          <w:rFonts w:ascii="Arial" w:eastAsia="標楷體" w:hAnsi="Arial" w:cs="Arial" w:hint="eastAsia"/>
        </w:rPr>
        <w:tab/>
      </w:r>
      <w:r w:rsidRPr="00A50369">
        <w:rPr>
          <w:rFonts w:ascii="Arial" w:eastAsia="標楷體" w:hAnsi="Arial" w:cs="Arial"/>
        </w:rPr>
        <w:t>(B)</w:t>
      </w:r>
      <w:r w:rsidRPr="00A50369">
        <w:rPr>
          <w:rFonts w:ascii="Arial" w:eastAsia="標楷體" w:hAnsi="Arial" w:cs="Arial"/>
        </w:rPr>
        <w:t>二個月內</w:t>
      </w:r>
      <w:r w:rsidR="00A50369">
        <w:rPr>
          <w:rFonts w:ascii="Arial" w:eastAsia="標楷體" w:hAnsi="Arial" w:cs="Arial" w:hint="eastAsia"/>
        </w:rPr>
        <w:tab/>
      </w:r>
      <w:r w:rsidRPr="00A50369">
        <w:rPr>
          <w:rFonts w:ascii="Arial" w:eastAsia="標楷體" w:hAnsi="Arial" w:cs="Arial"/>
        </w:rPr>
        <w:t>(C)</w:t>
      </w:r>
      <w:r w:rsidRPr="00A50369">
        <w:rPr>
          <w:rFonts w:ascii="Arial" w:eastAsia="標楷體" w:hAnsi="Arial" w:cs="Arial"/>
        </w:rPr>
        <w:t>三個月內</w:t>
      </w:r>
      <w:r w:rsidRPr="00A50369">
        <w:rPr>
          <w:rFonts w:ascii="Arial" w:eastAsia="標楷體" w:hAnsi="Arial" w:cs="Arial" w:hint="eastAsia"/>
        </w:rPr>
        <w:tab/>
      </w:r>
      <w:r w:rsidRPr="00A50369">
        <w:rPr>
          <w:rFonts w:ascii="Arial" w:eastAsia="標楷體" w:hAnsi="Arial" w:cs="Arial"/>
        </w:rPr>
        <w:t>(D)</w:t>
      </w:r>
      <w:r w:rsidRPr="00A50369">
        <w:rPr>
          <w:rFonts w:ascii="Arial" w:eastAsia="標楷體" w:hAnsi="Arial" w:cs="Arial"/>
        </w:rPr>
        <w:t>四個月內</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專營期貨信託事業應設置哪些部門</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研究分析部門</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財務會計部門</w:t>
      </w:r>
      <w:r w:rsidR="008841AE">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內部稽核部門</w:t>
      </w:r>
      <w:r w:rsidR="008841AE">
        <w:rPr>
          <w:rFonts w:ascii="Arial" w:eastAsia="標楷體" w:hAnsi="Arial" w:cs="Arial" w:hint="eastAsia"/>
        </w:rPr>
        <w:tab/>
      </w:r>
      <w:r w:rsidRPr="008841AE">
        <w:rPr>
          <w:rFonts w:ascii="Arial" w:eastAsia="標楷體" w:hAnsi="Arial" w:cs="Arial"/>
        </w:rPr>
        <w:t>(D)</w:t>
      </w:r>
      <w:r w:rsidRPr="00E7199F">
        <w:rPr>
          <w:rFonts w:ascii="Arial" w:eastAsia="標楷體" w:hAnsi="Arial" w:cs="Arial"/>
          <w:spacing w:val="-4"/>
        </w:rPr>
        <w:t>選項</w:t>
      </w:r>
      <w:r w:rsidRPr="00E7199F">
        <w:rPr>
          <w:rFonts w:ascii="Arial" w:eastAsia="標楷體" w:hAnsi="Arial" w:cs="Arial"/>
          <w:spacing w:val="-4"/>
        </w:rPr>
        <w:t>(A)</w:t>
      </w:r>
      <w:r w:rsidRPr="00E7199F">
        <w:rPr>
          <w:rFonts w:ascii="Arial" w:eastAsia="標楷體" w:hAnsi="Arial" w:cs="Arial"/>
          <w:spacing w:val="-4"/>
        </w:rPr>
        <w:t>、</w:t>
      </w:r>
      <w:r w:rsidRPr="00E7199F">
        <w:rPr>
          <w:rFonts w:ascii="Arial" w:eastAsia="標楷體" w:hAnsi="Arial" w:cs="Arial"/>
          <w:spacing w:val="-4"/>
        </w:rPr>
        <w:t>(B)</w:t>
      </w:r>
      <w:r w:rsidRPr="00E7199F">
        <w:rPr>
          <w:rFonts w:ascii="Arial" w:eastAsia="標楷體" w:hAnsi="Arial" w:cs="Arial"/>
          <w:spacing w:val="-4"/>
        </w:rPr>
        <w:t>、</w:t>
      </w:r>
      <w:r w:rsidRPr="00E7199F">
        <w:rPr>
          <w:rFonts w:ascii="Arial" w:eastAsia="標楷體" w:hAnsi="Arial" w:cs="Arial"/>
          <w:spacing w:val="-4"/>
        </w:rPr>
        <w:t>(C)</w:t>
      </w:r>
      <w:r w:rsidRPr="00E7199F">
        <w:rPr>
          <w:rFonts w:ascii="Arial" w:eastAsia="標楷體" w:hAnsi="Arial" w:cs="Arial"/>
          <w:spacing w:val="-4"/>
        </w:rPr>
        <w:t>皆是</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期貨信託事業應充分了解其客戶，下列敘述何者錯誤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E7199F">
        <w:rPr>
          <w:rFonts w:ascii="Arial" w:eastAsia="標楷體" w:hAnsi="Arial" w:cs="Arial"/>
          <w:spacing w:val="-4"/>
        </w:rPr>
        <w:t>期貨信託事業應充分知悉並評估客戶之投資知識、投資經驗、財務狀況及其承受投資風險程度</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期貨信託事業對於首次申購之客戶，應要求其提出身分證明文件，並填具基本資料</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期貨信託事業應訂定瞭解客戶之內部控制制度</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期貨信託事業對疑似洗錢之基金交易，應予拒絕並向主管機關申報</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期貨信託事業減資退回股本後，最低實收資本額不低於</w:t>
      </w:r>
      <w:r w:rsidR="00B64B89">
        <w:rPr>
          <w:rFonts w:ascii="Arial" w:eastAsia="標楷體" w:hAnsi="Arial" w:cs="Arial" w:hint="eastAsia"/>
        </w:rPr>
        <w:t>新台幣</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二億</w:t>
      </w:r>
      <w:r w:rsidRPr="008841AE">
        <w:rPr>
          <w:rFonts w:ascii="Arial" w:eastAsia="標楷體" w:hAnsi="Arial" w:cs="Arial" w:hint="eastAsia"/>
        </w:rPr>
        <w:t>元</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三億元</w:t>
      </w:r>
      <w:r w:rsidRPr="008841AE">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五億元</w:t>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十億元</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期貨信託事業應先報主管機關核准之事項，下列何者錯誤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公司停業、復業或終止營業</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解散或合併</w:t>
      </w:r>
    </w:p>
    <w:p w:rsidR="00C7547E" w:rsidRPr="00C7547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變更分支機構營業處所</w:t>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變更基金經理人</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期貨信託事業為因應期貨信託基金受益人依約定買回受益憑證所需支付買回價金缺口時，下列有關之敘述何者錯誤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得依規定以該期貨信託基金之資產為擔保向金融機構辦理借款</w:t>
      </w:r>
    </w:p>
    <w:p w:rsidR="003D3D61" w:rsidRPr="008841AE" w:rsidRDefault="003D3D61" w:rsidP="00CA3009">
      <w:pPr>
        <w:tabs>
          <w:tab w:val="left" w:pos="2835"/>
          <w:tab w:val="left" w:pos="5245"/>
          <w:tab w:val="left" w:pos="7655"/>
        </w:tabs>
        <w:snapToGrid w:val="0"/>
        <w:spacing w:line="32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所稱買回價金缺口，指流動資產加計當日申購受益憑證發行價額扣除應保持之最低流動準備金及當日受益權單位買回價金總額後之餘額</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期貨信託事業辦理借款</w:t>
      </w:r>
      <w:proofErr w:type="gramStart"/>
      <w:r w:rsidRPr="008841AE">
        <w:rPr>
          <w:rFonts w:ascii="Arial" w:eastAsia="標楷體" w:hAnsi="Arial" w:cs="Arial"/>
        </w:rPr>
        <w:t>期間，</w:t>
      </w:r>
      <w:proofErr w:type="gramEnd"/>
      <w:r w:rsidRPr="008841AE">
        <w:rPr>
          <w:rFonts w:ascii="Arial" w:eastAsia="標楷體" w:hAnsi="Arial" w:cs="Arial"/>
        </w:rPr>
        <w:t>受益人申請買回應支付買回價金百分之二之買回費用</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借款之利息費用，由期貨信託基金負擔</w:t>
      </w:r>
    </w:p>
    <w:p w:rsidR="003D3D61" w:rsidRPr="003D3D61" w:rsidRDefault="003D3D61" w:rsidP="00CA3009">
      <w:pPr>
        <w:numPr>
          <w:ilvl w:val="0"/>
          <w:numId w:val="4"/>
        </w:numPr>
        <w:snapToGrid w:val="0"/>
        <w:spacing w:line="320" w:lineRule="exact"/>
        <w:ind w:left="284" w:hanging="284"/>
        <w:rPr>
          <w:rFonts w:ascii="Arial" w:eastAsia="標楷體" w:hAnsi="Arial" w:cs="Arial"/>
        </w:rPr>
      </w:pPr>
      <w:r w:rsidRPr="003D3D61">
        <w:rPr>
          <w:rFonts w:ascii="Arial" w:eastAsia="標楷體" w:hAnsi="Arial" w:cs="Arial"/>
        </w:rPr>
        <w:t>下列有關期貨信託事業行使期貨信託基金持有股票之投票表決權之規定，何者為正確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原則上應由期貨信託事業指派基金經理人為之</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應基於事業之最大利益行使</w:t>
      </w:r>
    </w:p>
    <w:p w:rsidR="003D3D61" w:rsidRPr="008841AE" w:rsidRDefault="003D3D61" w:rsidP="00CA3009">
      <w:pPr>
        <w:tabs>
          <w:tab w:val="left" w:pos="2835"/>
          <w:tab w:val="left" w:pos="5245"/>
          <w:tab w:val="left" w:pos="7655"/>
        </w:tabs>
        <w:snapToGrid w:val="0"/>
        <w:spacing w:line="32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期貨信託事業應將期貨信託基金所持有股票發行公司之股東會通知書及出席證登記管理，並應就出席股東會行使表決權，表決權行使之評估分析作業、決策程序及執行結果作成書面紀錄，循序編號建檔，至少保存三年</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選項</w:t>
      </w:r>
      <w:r w:rsidRPr="008841AE">
        <w:rPr>
          <w:rFonts w:ascii="Arial" w:eastAsia="標楷體" w:hAnsi="Arial" w:cs="Arial"/>
        </w:rPr>
        <w:t>(A)</w:t>
      </w:r>
      <w:r w:rsidRPr="008841AE">
        <w:rPr>
          <w:rFonts w:ascii="Arial" w:eastAsia="標楷體" w:hAnsi="Arial" w:cs="Arial"/>
        </w:rPr>
        <w:t>、</w:t>
      </w:r>
      <w:r w:rsidRPr="008841AE">
        <w:rPr>
          <w:rFonts w:ascii="Arial" w:eastAsia="標楷體" w:hAnsi="Arial" w:cs="Arial"/>
        </w:rPr>
        <w:t>(B)</w:t>
      </w:r>
      <w:r w:rsidRPr="008841AE">
        <w:rPr>
          <w:rFonts w:ascii="Arial" w:eastAsia="標楷體" w:hAnsi="Arial" w:cs="Arial"/>
        </w:rPr>
        <w:t>、</w:t>
      </w:r>
      <w:r w:rsidRPr="008841AE">
        <w:rPr>
          <w:rFonts w:ascii="Arial" w:eastAsia="標楷體" w:hAnsi="Arial" w:cs="Arial"/>
        </w:rPr>
        <w:t>(C)</w:t>
      </w:r>
      <w:r w:rsidRPr="008841AE">
        <w:rPr>
          <w:rFonts w:ascii="Arial" w:eastAsia="標楷體" w:hAnsi="Arial" w:cs="Arial"/>
        </w:rPr>
        <w:t>皆非</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期貨信託事業應將重大影響受益人權益之事項，向主管機關申報並抄送期貨公會。該重大影響受益人權益之事項，不包括下列何者</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董事長、總經理或三分之一以上董事發生變動</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變更公司或所經理期貨信託基金之簽證會計師</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向不特定人募集之期貨信託基金暫停計算買回價格</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變更公司或分支機構營業處所</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lastRenderedPageBreak/>
        <w:t>下列敘述何者錯誤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期貨信託事業之分支機構經理人、其他業務員或受</w:t>
      </w:r>
      <w:proofErr w:type="gramStart"/>
      <w:r w:rsidRPr="008841AE">
        <w:rPr>
          <w:rFonts w:ascii="Arial" w:eastAsia="標楷體" w:hAnsi="Arial" w:cs="Arial"/>
        </w:rPr>
        <w:t>僱</w:t>
      </w:r>
      <w:proofErr w:type="gramEnd"/>
      <w:r w:rsidRPr="008841AE">
        <w:rPr>
          <w:rFonts w:ascii="Arial" w:eastAsia="標楷體" w:hAnsi="Arial" w:cs="Arial"/>
        </w:rPr>
        <w:t>人，應本誠實信用原則執行業務</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E7199F">
        <w:rPr>
          <w:rFonts w:ascii="Arial" w:eastAsia="標楷體" w:hAnsi="Arial" w:cs="Arial"/>
          <w:spacing w:val="-4"/>
        </w:rPr>
        <w:t>除法令另有規定外，期貨信託事業之受</w:t>
      </w:r>
      <w:proofErr w:type="gramStart"/>
      <w:r w:rsidRPr="00E7199F">
        <w:rPr>
          <w:rFonts w:ascii="Arial" w:eastAsia="標楷體" w:hAnsi="Arial" w:cs="Arial"/>
          <w:spacing w:val="-4"/>
        </w:rPr>
        <w:t>僱</w:t>
      </w:r>
      <w:proofErr w:type="gramEnd"/>
      <w:r w:rsidRPr="00E7199F">
        <w:rPr>
          <w:rFonts w:ascii="Arial" w:eastAsia="標楷體" w:hAnsi="Arial" w:cs="Arial"/>
          <w:spacing w:val="-4"/>
        </w:rPr>
        <w:t>人得代理客戶從事期貨交易或期貨相關現貨商品買賣</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非業務員之其他從業人員不得執行業務員職務</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非業務員之其他從業人員不得執行代理業務員職務</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期貨信託事業對不特定人募集發行「傘型期貨信託基金」，應遵守哪些事項</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子期貨信託基金數不得超過三檔</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每一子期貨信託基金應簽訂個別之期貨信託契約</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當任一子期貨信託基金未達成立條件時，</w:t>
      </w:r>
      <w:proofErr w:type="gramStart"/>
      <w:r w:rsidRPr="008841AE">
        <w:rPr>
          <w:rFonts w:ascii="Arial" w:eastAsia="標楷體" w:hAnsi="Arial" w:cs="Arial"/>
        </w:rPr>
        <w:t>該傘型</w:t>
      </w:r>
      <w:proofErr w:type="gramEnd"/>
      <w:r w:rsidRPr="008841AE">
        <w:rPr>
          <w:rFonts w:ascii="Arial" w:eastAsia="標楷體" w:hAnsi="Arial" w:cs="Arial"/>
        </w:rPr>
        <w:t>期貨信託基金即不成立</w:t>
      </w:r>
    </w:p>
    <w:p w:rsidR="00C7547E"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選項</w:t>
      </w:r>
      <w:r w:rsidRPr="008841AE">
        <w:rPr>
          <w:rFonts w:ascii="Arial" w:eastAsia="標楷體" w:hAnsi="Arial" w:cs="Arial"/>
        </w:rPr>
        <w:t>(A)</w:t>
      </w:r>
      <w:r w:rsidRPr="008841AE">
        <w:rPr>
          <w:rFonts w:ascii="Arial" w:eastAsia="標楷體" w:hAnsi="Arial" w:cs="Arial"/>
        </w:rPr>
        <w:t>、</w:t>
      </w:r>
      <w:r w:rsidRPr="008841AE">
        <w:rPr>
          <w:rFonts w:ascii="Arial" w:eastAsia="標楷體" w:hAnsi="Arial" w:cs="Arial"/>
        </w:rPr>
        <w:t>(B)</w:t>
      </w:r>
      <w:r w:rsidRPr="008841AE">
        <w:rPr>
          <w:rFonts w:ascii="Arial" w:eastAsia="標楷體" w:hAnsi="Arial" w:cs="Arial"/>
        </w:rPr>
        <w:t>、</w:t>
      </w:r>
      <w:r w:rsidRPr="008841AE">
        <w:rPr>
          <w:rFonts w:ascii="Arial" w:eastAsia="標楷體" w:hAnsi="Arial" w:cs="Arial"/>
        </w:rPr>
        <w:t>(C)</w:t>
      </w:r>
      <w:r w:rsidRPr="008841AE">
        <w:rPr>
          <w:rFonts w:ascii="Arial" w:eastAsia="標楷體" w:hAnsi="Arial" w:cs="Arial"/>
        </w:rPr>
        <w:t>皆是</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下列何者非期貨信託事業對不特定人為營業促銷活動時之禁止行為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廣告文宣上有「金管會核准，信譽保證」之字樣</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於廣告文宣上註明金管會核准該事業之執照字號</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於其廣告文宣上註明本期貨信託基金為本金保證基金</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舉辦理財說明會，預測半年內新台幣對美元將迅速升值，應即早進行投資佈局</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期貨信託事業經主管機關核准對符合一定資格條件之人募集期貨信託基金者，應於受益憑證價款繳納完成日起幾日內，向主管機關申報</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五日</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十日</w:t>
      </w:r>
      <w:r w:rsidRPr="008841AE">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二十日</w:t>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三十日</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依「期貨信託基金管理辦法」之規定，期貨信託基金之募集對象分為不特定人及符合一定資格條件之人等兩大類，其中符合一定資格條件之人不包括下列何者</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票券業</w:t>
      </w:r>
      <w:r w:rsidR="00531038">
        <w:rPr>
          <w:rFonts w:ascii="Arial" w:eastAsia="標楷體" w:hAnsi="Arial" w:cs="Arial" w:hint="eastAsia"/>
        </w:rPr>
        <w:tab/>
      </w:r>
      <w:r w:rsidR="00531038">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信託業</w:t>
      </w:r>
    </w:p>
    <w:p w:rsidR="003D3D61" w:rsidRPr="00E7199F" w:rsidRDefault="003D3D61" w:rsidP="00CA3009">
      <w:pPr>
        <w:tabs>
          <w:tab w:val="left" w:pos="2835"/>
          <w:tab w:val="left" w:pos="5245"/>
          <w:tab w:val="left" w:pos="7655"/>
        </w:tabs>
        <w:snapToGrid w:val="0"/>
        <w:spacing w:line="320" w:lineRule="exact"/>
        <w:ind w:firstLine="284"/>
        <w:rPr>
          <w:rFonts w:ascii="Arial" w:eastAsia="標楷體" w:hAnsi="Arial" w:cs="Arial"/>
          <w:spacing w:val="-6"/>
        </w:rPr>
      </w:pPr>
      <w:r w:rsidRPr="008841AE">
        <w:rPr>
          <w:rFonts w:ascii="Arial" w:eastAsia="標楷體" w:hAnsi="Arial" w:cs="Arial"/>
        </w:rPr>
        <w:t>(C)</w:t>
      </w:r>
      <w:r w:rsidRPr="00A102C5">
        <w:rPr>
          <w:rFonts w:ascii="Arial" w:eastAsia="標楷體" w:hAnsi="Arial" w:cs="Arial"/>
          <w:spacing w:val="-14"/>
        </w:rPr>
        <w:t>單次申購金額達新台幣一百五十萬元之法人</w:t>
      </w:r>
      <w:r w:rsidR="00A102C5">
        <w:rPr>
          <w:rFonts w:ascii="Arial" w:eastAsia="標楷體" w:hAnsi="Arial" w:cs="Arial" w:hint="eastAsia"/>
        </w:rPr>
        <w:tab/>
      </w:r>
      <w:r w:rsidRPr="008841AE">
        <w:rPr>
          <w:rFonts w:ascii="Arial" w:eastAsia="標楷體" w:hAnsi="Arial" w:cs="Arial"/>
        </w:rPr>
        <w:t>(D)</w:t>
      </w:r>
      <w:r w:rsidRPr="00E7199F">
        <w:rPr>
          <w:rFonts w:ascii="Arial" w:eastAsia="標楷體" w:hAnsi="Arial" w:cs="Arial"/>
          <w:spacing w:val="-6"/>
        </w:rPr>
        <w:t>單次申購金額達新台幣二百五十萬元之自然人</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期貨信託事業全權委託其他專業機構運用期貨信託基金，應訂定並執行全權委託其他專業機構運用期貨信託基金之內部作業規範，該內部作業規範應提報何者通過</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股東會</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董事會</w:t>
      </w:r>
      <w:r w:rsidR="00531038">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期貨公會</w:t>
      </w:r>
      <w:r w:rsidRPr="008841AE">
        <w:rPr>
          <w:rFonts w:ascii="Arial" w:eastAsia="標楷體" w:hAnsi="Arial" w:cs="Arial" w:hint="eastAsia"/>
        </w:rPr>
        <w:tab/>
      </w:r>
      <w:r w:rsid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金管會</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依「期貨信託基金管理辦法」之規定，期貨信託事業對不特定人募集期貨信託基金，如未經主管機關之特別核准，其投資種類及範圍，下列何者為正確</w:t>
      </w:r>
      <w:r w:rsidRPr="003D3D61">
        <w:rPr>
          <w:rFonts w:ascii="Arial" w:eastAsia="標楷體" w:hAnsi="Arial" w:cs="Arial"/>
        </w:rPr>
        <w:t>?</w:t>
      </w:r>
    </w:p>
    <w:p w:rsidR="00CA5D90"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未上市、未上櫃股票</w:t>
      </w:r>
      <w:r w:rsidR="00531038">
        <w:rPr>
          <w:rFonts w:ascii="Arial" w:eastAsia="標楷體" w:hAnsi="Arial" w:cs="Arial" w:hint="eastAsia"/>
        </w:rPr>
        <w:tab/>
      </w:r>
      <w:r w:rsidR="00531038">
        <w:rPr>
          <w:rFonts w:ascii="Arial" w:eastAsia="標楷體" w:hAnsi="Arial" w:cs="Arial" w:hint="eastAsia"/>
        </w:rPr>
        <w:tab/>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放款</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從事證券信用交易</w:t>
      </w:r>
    </w:p>
    <w:p w:rsidR="003D3D61" w:rsidRPr="008841AE" w:rsidRDefault="003D3D61" w:rsidP="00CA3009">
      <w:pPr>
        <w:tabs>
          <w:tab w:val="left" w:pos="2835"/>
          <w:tab w:val="left" w:pos="5245"/>
          <w:tab w:val="left" w:pos="7655"/>
        </w:tabs>
        <w:snapToGrid w:val="0"/>
        <w:spacing w:line="32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每一期貨信託基金投資於任一上市或上櫃公司股票及公司債或金融債券之總金額，不得超過本期貨信託基金淨資產價值之百分之十</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依「期貨信託基金管理辦法」之規定，期貨信託事業應依下列何者所記載得投資之地區、市場、種類及範圍，運用期貨信託基金從事交易或投資</w:t>
      </w:r>
      <w:r w:rsidRPr="003D3D61">
        <w:rPr>
          <w:rFonts w:ascii="Arial" w:eastAsia="標楷體" w:hAnsi="Arial" w:cs="Arial"/>
        </w:rPr>
        <w:t>?</w:t>
      </w:r>
    </w:p>
    <w:p w:rsidR="003D3D61"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銷售契約</w:t>
      </w:r>
      <w:r w:rsid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期貨信託契約</w:t>
      </w:r>
      <w:r w:rsidR="00CA5D90">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委任契約</w:t>
      </w:r>
      <w:r w:rsidRPr="008841AE">
        <w:rPr>
          <w:rFonts w:ascii="Arial" w:eastAsia="標楷體" w:hAnsi="Arial" w:cs="Arial" w:hint="eastAsia"/>
        </w:rPr>
        <w:tab/>
      </w:r>
      <w:r w:rsid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風險預告書</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依「期貨信託基金管理辦法」，有關受益憑證之規定，下列何者正確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受益憑證為數人共有者，其共有人應共同行使受益權</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受益憑證，除法令另有規定者外，得自由轉讓之</w:t>
      </w:r>
    </w:p>
    <w:p w:rsidR="003D3D61" w:rsidRPr="008841A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對符合一定資格條件之人募集期貨信託基金之受益憑證得自由賣出</w:t>
      </w:r>
    </w:p>
    <w:p w:rsidR="00C7547E" w:rsidRPr="00C7547E" w:rsidRDefault="003D3D61" w:rsidP="00CA3009">
      <w:pPr>
        <w:tabs>
          <w:tab w:val="left" w:pos="2835"/>
          <w:tab w:val="left" w:pos="5245"/>
          <w:tab w:val="left" w:pos="7655"/>
        </w:tabs>
        <w:snapToGrid w:val="0"/>
        <w:spacing w:line="32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政府或法人為受益人時，</w:t>
      </w:r>
      <w:proofErr w:type="gramStart"/>
      <w:r w:rsidRPr="008841AE">
        <w:rPr>
          <w:rFonts w:ascii="Arial" w:eastAsia="標楷體" w:hAnsi="Arial" w:cs="Arial"/>
        </w:rPr>
        <w:t>均由董事長</w:t>
      </w:r>
      <w:proofErr w:type="gramEnd"/>
      <w:r w:rsidRPr="008841AE">
        <w:rPr>
          <w:rFonts w:ascii="Arial" w:eastAsia="標楷體" w:hAnsi="Arial" w:cs="Arial"/>
        </w:rPr>
        <w:t>代表行使受益權</w:t>
      </w:r>
    </w:p>
    <w:p w:rsidR="003D3D61" w:rsidRPr="003D3D61" w:rsidRDefault="003D3D61" w:rsidP="00CA3009">
      <w:pPr>
        <w:numPr>
          <w:ilvl w:val="0"/>
          <w:numId w:val="4"/>
        </w:numPr>
        <w:snapToGrid w:val="0"/>
        <w:spacing w:line="320" w:lineRule="exact"/>
        <w:ind w:left="284" w:hanging="426"/>
        <w:rPr>
          <w:rFonts w:ascii="Arial" w:eastAsia="標楷體" w:hAnsi="Arial" w:cs="Arial"/>
        </w:rPr>
      </w:pPr>
      <w:r w:rsidRPr="003D3D61">
        <w:rPr>
          <w:rFonts w:ascii="Arial" w:eastAsia="標楷體" w:hAnsi="Arial" w:cs="Arial"/>
        </w:rPr>
        <w:t>依「期貨信託基金管理辦法」之規定，下列何者敘述錯誤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2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期貨信託事業因故意或過失致損害期貨信託基金之資產時，基金保管機構應依期貨信託契約之規定，為期貨信託基金受益人之權益</w:t>
      </w:r>
      <w:proofErr w:type="gramStart"/>
      <w:r w:rsidRPr="008841AE">
        <w:rPr>
          <w:rFonts w:ascii="Arial" w:eastAsia="標楷體" w:hAnsi="Arial" w:cs="Arial"/>
        </w:rPr>
        <w:t>向其追償</w:t>
      </w:r>
      <w:proofErr w:type="gramEnd"/>
    </w:p>
    <w:p w:rsidR="003D3D61" w:rsidRPr="008841AE" w:rsidRDefault="003D3D61" w:rsidP="00CA3009">
      <w:pPr>
        <w:tabs>
          <w:tab w:val="left" w:pos="2835"/>
          <w:tab w:val="left" w:pos="5245"/>
          <w:tab w:val="left" w:pos="7655"/>
        </w:tabs>
        <w:snapToGrid w:val="0"/>
        <w:spacing w:line="32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基金保管機構知悉期貨信託事業有違反期貨信託契約或相關法令，應即依期貨信託契約之規定請求期貨信託事業依期貨信託契約或相關法令履行義務</w:t>
      </w:r>
    </w:p>
    <w:p w:rsidR="003D3D61" w:rsidRPr="00832732" w:rsidRDefault="003D3D61" w:rsidP="00CA3009">
      <w:pPr>
        <w:tabs>
          <w:tab w:val="left" w:pos="2835"/>
          <w:tab w:val="left" w:pos="5245"/>
          <w:tab w:val="left" w:pos="7655"/>
        </w:tabs>
        <w:snapToGrid w:val="0"/>
        <w:spacing w:line="320" w:lineRule="exact"/>
        <w:ind w:leftChars="116" w:left="564" w:hanging="286"/>
        <w:rPr>
          <w:rFonts w:ascii="Arial" w:eastAsia="標楷體" w:hAnsi="Arial" w:cs="Arial"/>
        </w:rPr>
      </w:pPr>
      <w:r w:rsidRPr="00832732">
        <w:rPr>
          <w:rFonts w:ascii="Arial" w:eastAsia="標楷體" w:hAnsi="Arial" w:cs="Arial"/>
        </w:rPr>
        <w:t>(C)</w:t>
      </w:r>
      <w:r w:rsidRPr="00CA3009">
        <w:rPr>
          <w:rFonts w:ascii="Arial" w:eastAsia="標楷體" w:hAnsi="Arial" w:cs="Arial"/>
          <w:spacing w:val="-8"/>
        </w:rPr>
        <w:t>基金保管機構知悉期貨信託事業有損害受益人權益之虞時，應即向主管機關申報，並抄送期貨公會</w:t>
      </w:r>
    </w:p>
    <w:p w:rsidR="003D3D61" w:rsidRPr="008841AE" w:rsidRDefault="003D3D61" w:rsidP="00CA3009">
      <w:pPr>
        <w:tabs>
          <w:tab w:val="left" w:pos="2835"/>
          <w:tab w:val="left" w:pos="5245"/>
          <w:tab w:val="left" w:pos="7655"/>
        </w:tabs>
        <w:snapToGrid w:val="0"/>
        <w:spacing w:line="32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基金保管機構執行期貨信託基金保管業務，遇有依規定請求期貨信託事業履行義務而不履行，致損害受益人權益之情事，得直接報請主管機關核准後，召開受益人會議更換期貨信託事業</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lastRenderedPageBreak/>
        <w:t>依「期貨信託基金管理辦法」，有關期貨信託事業運用對不特定人所募集之期貨信託基金，從事交易或投資項目之規定，下列敘述何者錯誤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不得從事證券信用交易</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不得投資於本期貨信託事業或與本期貨信託事業有利害關係之公司所發行基金受益憑證、基金股份及投資單位以外之證券</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運用期貨信託基金投資於本期貨信託事業經理之其他各期貨信託基金或證券投資信託基金，不得收取經理費</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經股東大會通過，得運用期貨信託基金買入本期貨信託基金之受益憑證</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有一期貨信託基金今日之淨資產價值為一億元整，請問它在下列集中市場之期貨交易，何者應立即調整至符合規定</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持有香港恆生指數期貨九月份契約之未平倉部位所需原始保證金達四百萬元</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持有所有</w:t>
      </w:r>
      <w:r w:rsidRPr="008841AE">
        <w:rPr>
          <w:rFonts w:ascii="Arial" w:eastAsia="標楷體" w:hAnsi="Arial" w:cs="Arial"/>
        </w:rPr>
        <w:t>Eurodollar</w:t>
      </w:r>
      <w:r w:rsidRPr="008841AE">
        <w:rPr>
          <w:rFonts w:ascii="Arial" w:eastAsia="標楷體" w:hAnsi="Arial" w:cs="Arial"/>
        </w:rPr>
        <w:t>期貨、</w:t>
      </w:r>
      <w:r w:rsidRPr="008841AE">
        <w:rPr>
          <w:rFonts w:ascii="Arial" w:eastAsia="標楷體" w:hAnsi="Arial" w:cs="Arial"/>
        </w:rPr>
        <w:t>Eurodollar</w:t>
      </w:r>
      <w:r w:rsidRPr="008841AE">
        <w:rPr>
          <w:rFonts w:ascii="Arial" w:eastAsia="標楷體" w:hAnsi="Arial" w:cs="Arial"/>
        </w:rPr>
        <w:t>選擇權及</w:t>
      </w:r>
      <w:r w:rsidRPr="008841AE">
        <w:rPr>
          <w:rFonts w:ascii="Arial" w:eastAsia="標楷體" w:hAnsi="Arial" w:cs="Arial"/>
        </w:rPr>
        <w:t>Eurodollar</w:t>
      </w:r>
      <w:r w:rsidRPr="008841AE">
        <w:rPr>
          <w:rFonts w:ascii="Arial" w:eastAsia="標楷體" w:hAnsi="Arial" w:cs="Arial"/>
        </w:rPr>
        <w:t>期貨選擇權未平倉部位所需原始保證金達五百萬元</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持有台指九月到期且履約價為八千點之</w:t>
      </w:r>
      <w:proofErr w:type="gramStart"/>
      <w:r w:rsidRPr="008841AE">
        <w:rPr>
          <w:rFonts w:ascii="Arial" w:eastAsia="標楷體" w:hAnsi="Arial" w:cs="Arial"/>
        </w:rPr>
        <w:t>選擇權買權</w:t>
      </w:r>
      <w:proofErr w:type="gramEnd"/>
      <w:r w:rsidRPr="008841AE">
        <w:rPr>
          <w:rFonts w:ascii="Arial" w:eastAsia="標楷體" w:hAnsi="Arial" w:cs="Arial"/>
        </w:rPr>
        <w:t>契約未平倉部位所需原始保證金達四百萬元、持有相同標的物、到期日及履約價之</w:t>
      </w:r>
      <w:proofErr w:type="gramStart"/>
      <w:r w:rsidRPr="008841AE">
        <w:rPr>
          <w:rFonts w:ascii="Arial" w:eastAsia="標楷體" w:hAnsi="Arial" w:cs="Arial"/>
        </w:rPr>
        <w:t>選擇權賣權</w:t>
      </w:r>
      <w:proofErr w:type="gramEnd"/>
      <w:r w:rsidRPr="008841AE">
        <w:rPr>
          <w:rFonts w:ascii="Arial" w:eastAsia="標楷體" w:hAnsi="Arial" w:cs="Arial"/>
        </w:rPr>
        <w:t>契約未平倉部位所需原始保證金達四百萬元</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選項</w:t>
      </w:r>
      <w:r w:rsidRPr="008841AE">
        <w:rPr>
          <w:rFonts w:ascii="Arial" w:eastAsia="標楷體" w:hAnsi="Arial" w:cs="Arial"/>
        </w:rPr>
        <w:t>(A)</w:t>
      </w:r>
      <w:r w:rsidRPr="008841AE">
        <w:rPr>
          <w:rFonts w:ascii="Arial" w:eastAsia="標楷體" w:hAnsi="Arial" w:cs="Arial"/>
        </w:rPr>
        <w:t>、</w:t>
      </w:r>
      <w:r w:rsidRPr="008841AE">
        <w:rPr>
          <w:rFonts w:ascii="Arial" w:eastAsia="標楷體" w:hAnsi="Arial" w:cs="Arial"/>
        </w:rPr>
        <w:t>(B)</w:t>
      </w:r>
      <w:r w:rsidRPr="008841AE">
        <w:rPr>
          <w:rFonts w:ascii="Arial" w:eastAsia="標楷體" w:hAnsi="Arial" w:cs="Arial"/>
        </w:rPr>
        <w:t>、</w:t>
      </w:r>
      <w:r w:rsidRPr="008841AE">
        <w:rPr>
          <w:rFonts w:ascii="Arial" w:eastAsia="標楷體" w:hAnsi="Arial" w:cs="Arial"/>
        </w:rPr>
        <w:t>(C)</w:t>
      </w:r>
      <w:r w:rsidRPr="008841AE">
        <w:rPr>
          <w:rFonts w:ascii="Arial" w:eastAsia="標楷體" w:hAnsi="Arial" w:cs="Arial"/>
        </w:rPr>
        <w:t>皆非</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期貨信託事業募集期貨信託基金，如該期貨信託基金為國外募集投資於國內或為國內募集投資於國外者，除應主管機關核准者外，應經何機關或單位同意</w:t>
      </w:r>
      <w:r w:rsidRPr="003D3D61">
        <w:rPr>
          <w:rFonts w:ascii="Arial" w:eastAsia="標楷體" w:hAnsi="Arial" w:cs="Arial"/>
        </w:rPr>
        <w:t>?</w:t>
      </w:r>
    </w:p>
    <w:p w:rsidR="007F6132"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國發會</w:t>
      </w:r>
      <w:r w:rsidRPr="008841AE">
        <w:rPr>
          <w:rFonts w:ascii="Arial" w:eastAsia="標楷體" w:hAnsi="Arial" w:cs="Arial" w:hint="eastAsia"/>
        </w:rPr>
        <w:tab/>
      </w:r>
      <w:r w:rsidR="007F6132">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財政部</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經濟部</w:t>
      </w:r>
      <w:r w:rsidRPr="008841AE">
        <w:rPr>
          <w:rFonts w:ascii="Arial" w:eastAsia="標楷體" w:hAnsi="Arial" w:cs="Arial" w:hint="eastAsia"/>
        </w:rPr>
        <w:tab/>
      </w:r>
      <w:r w:rsidR="007F6132">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中央銀行</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依「期貨信託基金管理辦法」，有關期貨信託事業接受客戶申購期貨信託基金之規定，以下敘述何者錯誤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應向申購人告知期貨信託基金之性質及可能之風險</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應向申購人交付期貨信託契約，並由雙方共同簽署</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申購人瞭解期貨信託基金之風險後，應在風險預告書上簽名或蓋章及加</w:t>
      </w:r>
      <w:proofErr w:type="gramStart"/>
      <w:r w:rsidRPr="008841AE">
        <w:rPr>
          <w:rFonts w:ascii="Arial" w:eastAsia="標楷體" w:hAnsi="Arial" w:cs="Arial"/>
        </w:rPr>
        <w:t>註</w:t>
      </w:r>
      <w:proofErr w:type="gramEnd"/>
      <w:r w:rsidRPr="008841AE">
        <w:rPr>
          <w:rFonts w:ascii="Arial" w:eastAsia="標楷體" w:hAnsi="Arial" w:cs="Arial"/>
        </w:rPr>
        <w:t>日期</w:t>
      </w:r>
    </w:p>
    <w:p w:rsidR="00C7547E"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應向申購人交付依相關法令規定編製之公開說明書</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對保本型期貨信託基金之敘述，何者有誤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投資保本型期貨信託基金絕無風險</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投資人須持有基金至到期日方可享有本金保證</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保本型期貨信託基金應於公開說明書中加強</w:t>
      </w:r>
      <w:proofErr w:type="gramStart"/>
      <w:r w:rsidRPr="008841AE">
        <w:rPr>
          <w:rFonts w:ascii="Arial" w:eastAsia="標楷體" w:hAnsi="Arial" w:cs="Arial"/>
        </w:rPr>
        <w:t>敘明保本</w:t>
      </w:r>
      <w:proofErr w:type="gramEnd"/>
      <w:r w:rsidRPr="008841AE">
        <w:rPr>
          <w:rFonts w:ascii="Arial" w:eastAsia="標楷體" w:hAnsi="Arial" w:cs="Arial"/>
        </w:rPr>
        <w:t>比率</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保本型期貨信託基金之類型可分為保證型或保護型</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依「期貨信託基金管理辦法」之規定，期貨信託事業運用對不特定人所募集之期貨信託基金從事經主管機關依期貨交易法第五條公告期貨商得受託從事之期貨交易，應符合之規定，下列何者正確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持有單一標的商品或金融工具期貨契約、期權契約及選擇權契約未平倉部位所需原始保證金，加計從事同一標的商品或金融工具期權契約與選擇權契約交易所支付與收取權利金淨額之合計數，不得超過本期貨信託基金淨資產價值之百分之二十</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持有相同單一期貨契約各其他月份之未平倉部位所需原始保證金，不得超過本期貨信託基金淨資產價值之百分之三</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持有期貨契約、期貨選擇權（以下簡稱期權）契約及選擇權契約未平倉部位所需原始保證金，加計從事期權與選擇權契約交易所支付與收取權利金淨額之合計數，不得超過本期貨信託基金淨資產價值之百分之六十</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持有單一期貨契約，其最近</w:t>
      </w:r>
      <w:proofErr w:type="gramStart"/>
      <w:r w:rsidRPr="008841AE">
        <w:rPr>
          <w:rFonts w:ascii="Arial" w:eastAsia="標楷體" w:hAnsi="Arial" w:cs="Arial"/>
        </w:rPr>
        <w:t>及次近月份</w:t>
      </w:r>
      <w:proofErr w:type="gramEnd"/>
      <w:r w:rsidRPr="008841AE">
        <w:rPr>
          <w:rFonts w:ascii="Arial" w:eastAsia="標楷體" w:hAnsi="Arial" w:cs="Arial"/>
        </w:rPr>
        <w:t>之未平倉部位所需原始保證金，分別不得超過本期貨信託基金淨資產價值之百分之五</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lastRenderedPageBreak/>
        <w:t>依「期貨信託基金管理辦法」之規定，有關期貨信託契約之規定，下列敘述何者正確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期貨信託事業為受託人</w:t>
      </w:r>
    </w:p>
    <w:p w:rsidR="003D3D61" w:rsidRPr="008841AE" w:rsidRDefault="003D3D61" w:rsidP="00CA3009">
      <w:pPr>
        <w:tabs>
          <w:tab w:val="left" w:pos="2835"/>
          <w:tab w:val="left" w:pos="5245"/>
          <w:tab w:val="left" w:pos="7655"/>
        </w:tabs>
        <w:snapToGrid w:val="0"/>
        <w:spacing w:line="30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基金保管機構為受益人</w:t>
      </w:r>
    </w:p>
    <w:p w:rsidR="003D3D61" w:rsidRPr="008841AE" w:rsidRDefault="003D3D61" w:rsidP="00CA3009">
      <w:pPr>
        <w:tabs>
          <w:tab w:val="left" w:pos="2835"/>
          <w:tab w:val="left" w:pos="5245"/>
          <w:tab w:val="left" w:pos="7655"/>
        </w:tabs>
        <w:snapToGrid w:val="0"/>
        <w:spacing w:line="30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用以規範期貨信託事業與基金保管機構雙方之權利義務</w:t>
      </w:r>
    </w:p>
    <w:p w:rsidR="003D3D61" w:rsidRPr="008841AE" w:rsidRDefault="003D3D61" w:rsidP="00CA3009">
      <w:pPr>
        <w:tabs>
          <w:tab w:val="left" w:pos="2835"/>
          <w:tab w:val="left" w:pos="5245"/>
          <w:tab w:val="left" w:pos="7655"/>
        </w:tabs>
        <w:snapToGrid w:val="0"/>
        <w:spacing w:line="30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受益人毋須於期貨信託契約簽名或蓋章</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t>依「期貨信託基金管理辦法」之規定，期貨信託事業運用對不特定人所募集之每一期貨信託基金從事由期貨信託事業所發行之期貨信託基金受益憑證或外國基金管理機構所募集或經理之期貨基金，下列何者敘述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所支付之總金額，全部均不得超過本期貨信託基金淨資產價值之百分之五</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組合型期貨信託基金所支付之總金額，不得低於本期貨信託基金淨資產價值之百分之五十</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除主管機關核准外，對每檔子期貨信託基金所支付之總額不得超過本組合型期貨信託基金淨資產價值之百分之二十</w:t>
      </w:r>
    </w:p>
    <w:p w:rsidR="003D3D61" w:rsidRPr="007F6132"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spacing w:val="-6"/>
        </w:rPr>
      </w:pPr>
      <w:r w:rsidRPr="007F6132">
        <w:rPr>
          <w:rFonts w:ascii="Arial" w:eastAsia="標楷體" w:hAnsi="Arial" w:cs="Arial"/>
          <w:spacing w:val="-6"/>
        </w:rPr>
        <w:t>(D)</w:t>
      </w:r>
      <w:r w:rsidRPr="007F6132">
        <w:rPr>
          <w:rFonts w:ascii="Arial" w:eastAsia="標楷體" w:hAnsi="Arial" w:cs="Arial"/>
          <w:spacing w:val="-6"/>
        </w:rPr>
        <w:t>所支付之總金額，不得超過本期貨信託基金淨資產價值之百分之十</w:t>
      </w:r>
      <w:r w:rsidR="007F6132">
        <w:rPr>
          <w:rFonts w:ascii="標楷體" w:eastAsia="標楷體" w:hAnsi="標楷體" w:cs="Arial" w:hint="eastAsia"/>
          <w:spacing w:val="-6"/>
        </w:rPr>
        <w:t>，</w:t>
      </w:r>
      <w:r w:rsidRPr="007F6132">
        <w:rPr>
          <w:rFonts w:ascii="Arial" w:eastAsia="標楷體" w:hAnsi="Arial" w:cs="Arial"/>
          <w:spacing w:val="-6"/>
        </w:rPr>
        <w:t>但組合型期貨信託基金，不在此限</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t>依「期貨信託基金管理辦法」之規定，有關期貨信託基金會計之敘述，下列何者正確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期貨信託基金之淨資產價值，應依投信投顧公會訂定之會計原則計算之</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期貨信託基金淨資產價值之計算，應由期貨信託事業擬訂期貨信託基金資產價值之計算標準，報經主管機關核定</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對不特定人募集期貨信託基金之期貨信託事業，應於每三營業日公告前一營業日期貨信託基金每受益權單位之淨資產價值</w:t>
      </w:r>
    </w:p>
    <w:p w:rsidR="00C7547E"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期貨信託事業應於每一營業日計算期貨信託基金之淨資產價值</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t>期貨信託事業申請</w:t>
      </w:r>
      <w:r w:rsidRPr="003D3D61">
        <w:rPr>
          <w:rFonts w:ascii="Arial" w:eastAsia="標楷體" w:hAnsi="Arial" w:cs="Arial"/>
        </w:rPr>
        <w:t>(</w:t>
      </w:r>
      <w:r w:rsidRPr="003D3D61">
        <w:rPr>
          <w:rFonts w:ascii="Arial" w:eastAsia="標楷體" w:hAnsi="Arial" w:cs="Arial"/>
        </w:rPr>
        <w:t>報</w:t>
      </w:r>
      <w:r w:rsidRPr="003D3D61">
        <w:rPr>
          <w:rFonts w:ascii="Arial" w:eastAsia="標楷體" w:hAnsi="Arial" w:cs="Arial"/>
        </w:rPr>
        <w:t>)</w:t>
      </w:r>
      <w:r w:rsidRPr="003D3D61">
        <w:rPr>
          <w:rFonts w:ascii="Arial" w:eastAsia="標楷體" w:hAnsi="Arial" w:cs="Arial"/>
        </w:rPr>
        <w:t>對符合一定資格條件之人募集之期貨信託基金，如有下列何種情形，主管機關得退回或不核准其案件</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違反期貨、證券及信託管理法令或期貨信託契約，情節重大</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取得期貨信託事業營業執照滿二個完整會計年度者，且最近年度每股淨值低於票面金額</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其他主管機關為保護公益認有必要</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以上皆是</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t>依「期貨信託基金管理辦法」之規定，期貨信託事業對不特定人募集投資國內之期貨信託基金，若不涉及店頭市場期貨交易，應自受益人之買回受益憑證請求到達之次一營業日起幾日內，給付買回價金</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三日</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三個營業日</w:t>
      </w:r>
      <w:r w:rsidRPr="008841AE">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五日</w:t>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五個營業日</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t>期貨信託契約範本之訂定，其程序何者正確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由期貨交易所擬訂，報經主管機關核定</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由主管機關擬定發布</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由期貨商業同業公會擬訂，報經主管機關核定</w:t>
      </w:r>
    </w:p>
    <w:p w:rsidR="0011337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由期貨商業同業公會擬定發布</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t>依「期貨信託基金管理辦法」，有關期貨信託事業對符合一定資格條件之人募集期貨信託基金之規定，以下敘述何者正確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可進行一般性廣告，也可透過銷售機構招募銷售</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不可進行一般性廣告，但可透過銷售機構招募銷售</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可進行一般性廣告，但不可透過銷售機構招募銷售</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不可進行一般性廣告，也不可透過銷售機構招募銷售</w:t>
      </w:r>
    </w:p>
    <w:p w:rsidR="003D3D61" w:rsidRPr="003D3D61" w:rsidRDefault="003D3D61" w:rsidP="00CA3009">
      <w:pPr>
        <w:numPr>
          <w:ilvl w:val="0"/>
          <w:numId w:val="4"/>
        </w:numPr>
        <w:snapToGrid w:val="0"/>
        <w:spacing w:line="300" w:lineRule="exact"/>
        <w:ind w:left="284" w:hanging="426"/>
        <w:rPr>
          <w:rFonts w:ascii="Arial" w:eastAsia="標楷體" w:hAnsi="Arial" w:cs="Arial"/>
        </w:rPr>
      </w:pPr>
      <w:r w:rsidRPr="003D3D61">
        <w:rPr>
          <w:rFonts w:ascii="Arial" w:eastAsia="標楷體" w:hAnsi="Arial" w:cs="Arial"/>
        </w:rPr>
        <w:t>所列期貨信託基金公開說明書應揭露期貨信託契約之主要內容，何者有誤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基金保管機構之更換</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期貨信託事業如有全權委託其他專業機構運用期貨信託基金從事交易或投資，其對受委任專業機構之選任或指示，因故意或過失而導致期貨信託基金發生損害者，應負賠償責任</w:t>
      </w:r>
    </w:p>
    <w:p w:rsidR="003D3D61" w:rsidRPr="008841A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期貨信託事業如就其依信託契約規定應履行之責任及義務，委由受委任專業機構處理者，就受委任專業機構或其受雇人之故意或過失，應與自己之故意或過失負同一責任</w:t>
      </w:r>
    </w:p>
    <w:p w:rsidR="00C7547E" w:rsidRDefault="003D3D61" w:rsidP="00CA3009">
      <w:pPr>
        <w:tabs>
          <w:tab w:val="left" w:pos="2835"/>
          <w:tab w:val="left" w:pos="5245"/>
          <w:tab w:val="left" w:pos="7655"/>
        </w:tabs>
        <w:snapToGrid w:val="0"/>
        <w:spacing w:line="30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基金保管機構之代理人、代表人或受雇人，履行期貨信託契約規定之義務有故意或過失時，基金保管機構毋須與自己之故意或過失負同一責任</w:t>
      </w:r>
    </w:p>
    <w:p w:rsidR="00CA3009" w:rsidRPr="008841AE" w:rsidRDefault="00CA3009" w:rsidP="00CA3009">
      <w:pPr>
        <w:tabs>
          <w:tab w:val="left" w:pos="2835"/>
          <w:tab w:val="left" w:pos="5245"/>
          <w:tab w:val="left" w:pos="7655"/>
        </w:tabs>
        <w:snapToGrid w:val="0"/>
        <w:spacing w:line="300" w:lineRule="exact"/>
        <w:ind w:leftChars="116" w:left="564" w:hanging="286"/>
        <w:rPr>
          <w:rFonts w:ascii="Arial" w:eastAsia="標楷體" w:hAnsi="Arial" w:cs="Arial"/>
        </w:rPr>
      </w:pP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lastRenderedPageBreak/>
        <w:t>依「期貨信託基金管理辦法」之規定，有關銷售機構之相關規定，下列何者正確</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信託業依本辦法擔任期貨信託基金銷售機構者，不得與客戶簽訂特定金錢信託契約為之</w:t>
      </w:r>
    </w:p>
    <w:p w:rsidR="003D3D61" w:rsidRPr="00832732"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32732">
        <w:rPr>
          <w:rFonts w:ascii="Arial" w:eastAsia="標楷體" w:hAnsi="Arial" w:cs="Arial"/>
        </w:rPr>
        <w:t>(B)</w:t>
      </w:r>
      <w:r w:rsidRPr="00832732">
        <w:rPr>
          <w:rFonts w:ascii="Arial" w:eastAsia="標楷體" w:hAnsi="Arial" w:cs="Arial"/>
        </w:rPr>
        <w:t>期貨信託基金銷售機構辦理期貨信託基金銷售業務，應與期貨信託事業簽訂契約，其內容自行訂定</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期貨信託基金銷售機構辦理期貨信託基金銷售業務，應與期貨信託事業簽訂銷售契約</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期貨信託基金之募集、發行、銷售、廣告及其申購或買回應遵守之相關法令，但得不遵守期貨公會自律規範規定</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所列期貨信託基金公開說明書應揭露期貨信託契約所訂期貨信託事業之權利、義務與責任部分，何者為真</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期貨信託基金損失超過基金淨資產時，超額損失部分應由受益人負擔</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期貨信託基金受益人之責任不限於申購時所支付之申購價款</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期貨信託基金損失超過基金淨資產時，超額損失部分應由期貨信託事業負擔</w:t>
      </w:r>
    </w:p>
    <w:p w:rsidR="003D3D61" w:rsidRPr="00832732"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32732">
        <w:rPr>
          <w:rFonts w:ascii="Arial" w:eastAsia="標楷體" w:hAnsi="Arial" w:cs="Arial"/>
        </w:rPr>
        <w:t>(D)</w:t>
      </w:r>
      <w:r w:rsidRPr="00832732">
        <w:rPr>
          <w:rFonts w:ascii="Arial" w:eastAsia="標楷體" w:hAnsi="Arial" w:cs="Arial"/>
        </w:rPr>
        <w:t>期貨信託基金之損失可能超過基金淨資產，超額損失部分應由期貨信託事業與受益人約定負擔方式</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期貨信託基金合併作業完成後，期貨信託事業應</w:t>
      </w:r>
      <w:proofErr w:type="gramStart"/>
      <w:r w:rsidRPr="003D3D61">
        <w:rPr>
          <w:rFonts w:ascii="Arial" w:eastAsia="標楷體" w:hAnsi="Arial" w:cs="Arial"/>
        </w:rPr>
        <w:t>檢具報主管機關</w:t>
      </w:r>
      <w:proofErr w:type="gramEnd"/>
      <w:r w:rsidRPr="003D3D61">
        <w:rPr>
          <w:rFonts w:ascii="Arial" w:eastAsia="標楷體" w:hAnsi="Arial" w:cs="Arial"/>
        </w:rPr>
        <w:t>備查之書件為何</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7F6132">
        <w:rPr>
          <w:rFonts w:ascii="Arial" w:eastAsia="標楷體" w:hAnsi="Arial" w:cs="Arial"/>
          <w:spacing w:val="-6"/>
        </w:rPr>
        <w:t>合併基準日消滅期貨信託基金、存續期貨信託基金及合併後存續期貨信託基金之受益人人數、金額統計</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會計師出具合併基準日之消滅期貨信託基金、存續期貨信託基金及合併後之淨資產價值計算無誤之意見書</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合併基準日之資產負債表及庫存資產明細表</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選項</w:t>
      </w:r>
      <w:r w:rsidRPr="008841AE">
        <w:rPr>
          <w:rFonts w:ascii="Arial" w:eastAsia="標楷體" w:hAnsi="Arial" w:cs="Arial"/>
        </w:rPr>
        <w:t>(A)</w:t>
      </w:r>
      <w:r w:rsidRPr="008841AE">
        <w:rPr>
          <w:rFonts w:ascii="Arial" w:eastAsia="標楷體" w:hAnsi="Arial" w:cs="Arial"/>
        </w:rPr>
        <w:t>、</w:t>
      </w:r>
      <w:r w:rsidRPr="008841AE">
        <w:rPr>
          <w:rFonts w:ascii="Arial" w:eastAsia="標楷體" w:hAnsi="Arial" w:cs="Arial"/>
        </w:rPr>
        <w:t>(B)</w:t>
      </w:r>
      <w:r w:rsidRPr="008841AE">
        <w:rPr>
          <w:rFonts w:ascii="Arial" w:eastAsia="標楷體" w:hAnsi="Arial" w:cs="Arial"/>
        </w:rPr>
        <w:t>、</w:t>
      </w:r>
      <w:r w:rsidRPr="008841AE">
        <w:rPr>
          <w:rFonts w:ascii="Arial" w:eastAsia="標楷體" w:hAnsi="Arial" w:cs="Arial"/>
        </w:rPr>
        <w:t>(C)</w:t>
      </w:r>
      <w:r w:rsidRPr="008841AE">
        <w:rPr>
          <w:rFonts w:ascii="Arial" w:eastAsia="標楷體" w:hAnsi="Arial" w:cs="Arial"/>
        </w:rPr>
        <w:t>皆是</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期貨信託事業募集期貨信託基金公開說明書關於特別記載事項，下列何者錯誤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應載明期貨信託事業內部控制制度聲明書</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應</w:t>
      </w:r>
      <w:proofErr w:type="gramStart"/>
      <w:r w:rsidRPr="008841AE">
        <w:rPr>
          <w:rFonts w:ascii="Arial" w:eastAsia="標楷體" w:hAnsi="Arial" w:cs="Arial"/>
        </w:rPr>
        <w:t>載明本次</w:t>
      </w:r>
      <w:proofErr w:type="gramEnd"/>
      <w:r w:rsidRPr="008841AE">
        <w:rPr>
          <w:rFonts w:ascii="Arial" w:eastAsia="標楷體" w:hAnsi="Arial" w:cs="Arial"/>
        </w:rPr>
        <w:t>發行之期貨信託基金信託契約與中華民國期貨業商業同業公會所訂期貨信託契約範本條文對照表</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應載明期貨信託事業遵守中華民國期貨業商業同業公會會員自律公約之聲明書</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應載明主要股東名單：股權比率百分之十以上股東之名稱、持股數額及比率</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依「期貨信託基金管理辦法」之規定，期貨信託基金銷售機構之內部控制制度應包括充分瞭解客戶、銷售行為、短線交易防制、洗錢防制及法令所定應遵循之作業原則，並由期貨信託事業送交哪</w:t>
      </w:r>
      <w:proofErr w:type="gramStart"/>
      <w:r w:rsidRPr="003D3D61">
        <w:rPr>
          <w:rFonts w:ascii="Arial" w:eastAsia="標楷體" w:hAnsi="Arial" w:cs="Arial"/>
        </w:rPr>
        <w:t>個</w:t>
      </w:r>
      <w:proofErr w:type="gramEnd"/>
      <w:r w:rsidRPr="003D3D61">
        <w:rPr>
          <w:rFonts w:ascii="Arial" w:eastAsia="標楷體" w:hAnsi="Arial" w:cs="Arial"/>
        </w:rPr>
        <w:t>機關審查</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期貨交易所</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期貨商業同業公會</w:t>
      </w:r>
      <w:r w:rsidR="00531038">
        <w:rPr>
          <w:rFonts w:ascii="Arial" w:eastAsia="標楷體" w:hAnsi="Arial" w:cs="Arial" w:hint="eastAsia"/>
        </w:rPr>
        <w:tab/>
      </w:r>
      <w:r w:rsidRPr="008841AE">
        <w:rPr>
          <w:rFonts w:ascii="Arial" w:eastAsia="標楷體" w:hAnsi="Arial" w:cs="Arial"/>
        </w:rPr>
        <w:t>(C)</w:t>
      </w:r>
      <w:proofErr w:type="gramStart"/>
      <w:r w:rsidRPr="008841AE">
        <w:rPr>
          <w:rFonts w:ascii="Arial" w:eastAsia="標楷體" w:hAnsi="Arial" w:cs="Arial"/>
        </w:rPr>
        <w:t>證期局</w:t>
      </w:r>
      <w:proofErr w:type="gramEnd"/>
      <w:r w:rsidRPr="008841AE">
        <w:rPr>
          <w:rFonts w:ascii="Arial" w:eastAsia="標楷體" w:hAnsi="Arial" w:cs="Arial" w:hint="eastAsia"/>
        </w:rPr>
        <w:tab/>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投信投顧公會</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依據期貨信託基金管理辦法第五十條第一項，除募集發行保本型期貨信託基金者外，期貨信託事業對不特定人募集之每一期貨信託基金，以該管理辦法第五十條第一項第二款至第五款保持之資產應至少達該期貨信託基金淨資產價值之多少</w:t>
      </w:r>
      <w:r w:rsidRPr="003D3D61">
        <w:rPr>
          <w:rFonts w:ascii="Arial" w:eastAsia="標楷體" w:hAnsi="Arial" w:cs="Arial"/>
        </w:rPr>
        <w:t>?</w:t>
      </w:r>
    </w:p>
    <w:p w:rsidR="00C7547E"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百分之二十</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百分之二十五</w:t>
      </w:r>
      <w:r w:rsidR="00113371">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百分之三十</w:t>
      </w:r>
      <w:r w:rsidR="00113371">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百分之三十五</w:t>
      </w:r>
    </w:p>
    <w:p w:rsidR="003D3D61" w:rsidRPr="003D3D61" w:rsidRDefault="00DC13B3" w:rsidP="00CA3009">
      <w:pPr>
        <w:numPr>
          <w:ilvl w:val="0"/>
          <w:numId w:val="4"/>
        </w:numPr>
        <w:snapToGrid w:val="0"/>
        <w:spacing w:line="340" w:lineRule="exact"/>
        <w:ind w:left="284" w:hanging="426"/>
        <w:rPr>
          <w:rFonts w:ascii="Arial" w:eastAsia="標楷體" w:hAnsi="Arial" w:cs="Arial"/>
        </w:rPr>
      </w:pPr>
      <w:r>
        <w:rPr>
          <w:rFonts w:ascii="Arial" w:eastAsia="標楷體" w:hAnsi="Arial" w:cs="Arial" w:hint="eastAsia"/>
        </w:rPr>
        <w:t>下</w:t>
      </w:r>
      <w:r w:rsidR="003D3D61" w:rsidRPr="003D3D61">
        <w:rPr>
          <w:rFonts w:ascii="Arial" w:eastAsia="標楷體" w:hAnsi="Arial" w:cs="Arial"/>
        </w:rPr>
        <w:t>列何者非期貨信託事業對不特定人為營業促銷活動時之禁止行為</w:t>
      </w:r>
      <w:r w:rsidR="003D3D61"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為期貨信託基金績效之預測</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舉辦理財說明會，預測半年內新台幣對美元將迅速升值，應即早進行投資佈局</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提供贈品或禮券勸誘他人購買受益憑證</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以實際數據展現過去操作績效</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對不特定人募集期貨信託基金時，以下何種機構不得擔任基金銷售機構辦理基金銷售事宜</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符合「期貨信託基金管理辦法」所定資格條件之期貨經紀商</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符合「期貨信託基金管理辦法」所定資格條件之信託業</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符合「期貨信託基金管理辦法」所定資格條件之證券經紀商</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符合「期貨信託基金管理辦法」所定資格條件之票券業</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lastRenderedPageBreak/>
        <w:t>關於期貨信託基金收益分配應記載之事項，下列何者為是</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分配之項目</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分配之時間</w:t>
      </w:r>
      <w:r w:rsidR="00113371">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給付之方式</w:t>
      </w:r>
      <w:r w:rsidRPr="008841AE">
        <w:rPr>
          <w:rFonts w:ascii="Arial" w:eastAsia="標楷體" w:hAnsi="Arial" w:cs="Arial" w:hint="eastAsia"/>
        </w:rPr>
        <w:tab/>
      </w:r>
      <w:r w:rsidRPr="008841AE">
        <w:rPr>
          <w:rFonts w:ascii="Arial" w:eastAsia="標楷體" w:hAnsi="Arial" w:cs="Arial"/>
        </w:rPr>
        <w:t>(D)</w:t>
      </w:r>
      <w:r w:rsidRPr="00E7199F">
        <w:rPr>
          <w:rFonts w:ascii="Arial" w:eastAsia="標楷體" w:hAnsi="Arial" w:cs="Arial"/>
          <w:spacing w:val="-6"/>
        </w:rPr>
        <w:t>選項</w:t>
      </w:r>
      <w:r w:rsidRPr="00E7199F">
        <w:rPr>
          <w:rFonts w:ascii="Arial" w:eastAsia="標楷體" w:hAnsi="Arial" w:cs="Arial"/>
          <w:spacing w:val="-6"/>
        </w:rPr>
        <w:t>(A)</w:t>
      </w:r>
      <w:r w:rsidRPr="00E7199F">
        <w:rPr>
          <w:rFonts w:ascii="Arial" w:eastAsia="標楷體" w:hAnsi="Arial" w:cs="Arial"/>
          <w:spacing w:val="-6"/>
        </w:rPr>
        <w:t>、</w:t>
      </w:r>
      <w:r w:rsidRPr="00E7199F">
        <w:rPr>
          <w:rFonts w:ascii="Arial" w:eastAsia="標楷體" w:hAnsi="Arial" w:cs="Arial"/>
          <w:spacing w:val="-6"/>
        </w:rPr>
        <w:t>(B)</w:t>
      </w:r>
      <w:r w:rsidRPr="00E7199F">
        <w:rPr>
          <w:rFonts w:ascii="Arial" w:eastAsia="標楷體" w:hAnsi="Arial" w:cs="Arial"/>
          <w:spacing w:val="-6"/>
        </w:rPr>
        <w:t>、</w:t>
      </w:r>
      <w:r w:rsidRPr="00E7199F">
        <w:rPr>
          <w:rFonts w:ascii="Arial" w:eastAsia="標楷體" w:hAnsi="Arial" w:cs="Arial"/>
          <w:spacing w:val="-6"/>
        </w:rPr>
        <w:t>(C)</w:t>
      </w:r>
      <w:r w:rsidRPr="00E7199F">
        <w:rPr>
          <w:rFonts w:ascii="Arial" w:eastAsia="標楷體" w:hAnsi="Arial" w:cs="Arial"/>
          <w:spacing w:val="-6"/>
        </w:rPr>
        <w:t>皆是</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信託業募集發行共同信託基金從事期貨交易，除因避險目的，或依證券投資信託基金管理辦法第三十七條之</w:t>
      </w:r>
      <w:proofErr w:type="gramStart"/>
      <w:r w:rsidRPr="003D3D61">
        <w:rPr>
          <w:rFonts w:ascii="Arial" w:eastAsia="標楷體" w:hAnsi="Arial" w:cs="Arial"/>
        </w:rPr>
        <w:t>一</w:t>
      </w:r>
      <w:proofErr w:type="gramEnd"/>
      <w:r w:rsidRPr="003D3D61">
        <w:rPr>
          <w:rFonts w:ascii="Arial" w:eastAsia="標楷體" w:hAnsi="Arial" w:cs="Arial"/>
        </w:rPr>
        <w:t>規定之槓桿型</w:t>
      </w:r>
      <w:r w:rsidRPr="003D3D61">
        <w:rPr>
          <w:rFonts w:ascii="Arial" w:eastAsia="標楷體" w:hAnsi="Arial" w:cs="Arial"/>
        </w:rPr>
        <w:t>ETF</w:t>
      </w:r>
      <w:r w:rsidRPr="003D3D61">
        <w:rPr>
          <w:rFonts w:ascii="Arial" w:eastAsia="標楷體" w:hAnsi="Arial" w:cs="Arial"/>
        </w:rPr>
        <w:t>及</w:t>
      </w:r>
      <w:proofErr w:type="gramStart"/>
      <w:r w:rsidRPr="003D3D61">
        <w:rPr>
          <w:rFonts w:ascii="Arial" w:eastAsia="標楷體" w:hAnsi="Arial" w:cs="Arial"/>
        </w:rPr>
        <w:t>反向型</w:t>
      </w:r>
      <w:proofErr w:type="gramEnd"/>
      <w:r w:rsidRPr="003D3D61">
        <w:rPr>
          <w:rFonts w:ascii="Arial" w:eastAsia="標楷體" w:hAnsi="Arial" w:cs="Arial"/>
        </w:rPr>
        <w:t>ETF</w:t>
      </w:r>
      <w:r w:rsidRPr="003D3D61">
        <w:rPr>
          <w:rFonts w:ascii="Arial" w:eastAsia="標楷體" w:hAnsi="Arial" w:cs="Arial"/>
        </w:rPr>
        <w:t>外，其期貨交易契約價值超過其淨資產價值多少百分比，應依規定申請兼營期貨信託事業</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百分之二十</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百分之三十</w:t>
      </w:r>
      <w:r w:rsidR="00113371">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百分之四十</w:t>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百分之五十</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期貨信託事業運用所募集之期貨信託基金從事經主管機關核准非在期貨交易所進行之衍生性商品，其交易總風險暴露，除主管機關核准外，不得超過本期貨信託基金淨資產價值之比例為多少</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百分之五</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百分之十</w:t>
      </w:r>
      <w:r w:rsidR="00113371">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百分之十五</w:t>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百分之二十</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期貨信託基金受益憑證買回價格之計算，應以受益人買回請求到達後之第幾個營業日為基準：</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到達當日</w:t>
      </w:r>
      <w:r w:rsidRPr="008841AE">
        <w:rPr>
          <w:rFonts w:ascii="Arial" w:eastAsia="標楷體" w:hAnsi="Arial" w:cs="Arial" w:hint="eastAsia"/>
        </w:rPr>
        <w:tab/>
      </w:r>
      <w:r w:rsidRPr="008841AE">
        <w:rPr>
          <w:rFonts w:ascii="Arial" w:eastAsia="標楷體" w:hAnsi="Arial" w:cs="Arial"/>
        </w:rPr>
        <w:t>(B)</w:t>
      </w:r>
      <w:r w:rsidRPr="008841AE">
        <w:rPr>
          <w:rFonts w:ascii="Arial" w:eastAsia="標楷體" w:hAnsi="Arial" w:cs="Arial"/>
        </w:rPr>
        <w:t>到達次一營業日</w:t>
      </w:r>
      <w:r w:rsidR="00113371">
        <w:rPr>
          <w:rFonts w:ascii="Arial" w:eastAsia="標楷體" w:hAnsi="Arial" w:cs="Arial" w:hint="eastAsia"/>
        </w:rPr>
        <w:tab/>
      </w:r>
      <w:r w:rsidRPr="008841AE">
        <w:rPr>
          <w:rFonts w:ascii="Arial" w:eastAsia="標楷體" w:hAnsi="Arial" w:cs="Arial"/>
        </w:rPr>
        <w:t>(C)</w:t>
      </w:r>
      <w:r w:rsidRPr="008841AE">
        <w:rPr>
          <w:rFonts w:ascii="Arial" w:eastAsia="標楷體" w:hAnsi="Arial" w:cs="Arial"/>
        </w:rPr>
        <w:t>到達次二營業日</w:t>
      </w:r>
      <w:r w:rsidRPr="008841AE">
        <w:rPr>
          <w:rFonts w:ascii="Arial" w:eastAsia="標楷體" w:hAnsi="Arial" w:cs="Arial" w:hint="eastAsia"/>
        </w:rPr>
        <w:tab/>
      </w:r>
      <w:r w:rsidRPr="008841AE">
        <w:rPr>
          <w:rFonts w:ascii="Arial" w:eastAsia="標楷體" w:hAnsi="Arial" w:cs="Arial"/>
        </w:rPr>
        <w:t>(D)</w:t>
      </w:r>
      <w:r w:rsidRPr="008841AE">
        <w:rPr>
          <w:rFonts w:ascii="Arial" w:eastAsia="標楷體" w:hAnsi="Arial" w:cs="Arial"/>
        </w:rPr>
        <w:t>到達次三營業日</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期貨信託基金管理辦法」第五十八條所稱「以主管機關指定之其他方式」，係指期貨信託事業對不特定人募集期貨信託基金者，應將期貨信託基金之公開說明書、有關銷售之文件、期貨信託契約及最近財務報表，傳輸於何處</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(A)</w:t>
      </w:r>
      <w:r w:rsidRPr="008841AE">
        <w:rPr>
          <w:rFonts w:ascii="Arial" w:eastAsia="標楷體" w:hAnsi="Arial" w:cs="Arial"/>
        </w:rPr>
        <w:t>臺灣集中保管結算所股份有限公司「公開資訊觀測站」</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(B)</w:t>
      </w:r>
      <w:r w:rsidRPr="008841AE">
        <w:rPr>
          <w:rFonts w:ascii="Arial" w:eastAsia="標楷體" w:hAnsi="Arial" w:cs="Arial"/>
        </w:rPr>
        <w:t>投信投顧公會「</w:t>
      </w:r>
      <w:proofErr w:type="gramStart"/>
      <w:r w:rsidRPr="008841AE">
        <w:rPr>
          <w:rFonts w:ascii="Arial" w:eastAsia="標楷體" w:hAnsi="Arial" w:cs="Arial"/>
        </w:rPr>
        <w:t>期信基金</w:t>
      </w:r>
      <w:proofErr w:type="gramEnd"/>
      <w:r w:rsidRPr="008841AE">
        <w:rPr>
          <w:rFonts w:ascii="Arial" w:eastAsia="標楷體" w:hAnsi="Arial" w:cs="Arial"/>
        </w:rPr>
        <w:t>資訊觀測站」</w:t>
      </w:r>
    </w:p>
    <w:p w:rsidR="003D3D61"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(C)</w:t>
      </w:r>
      <w:r w:rsidRPr="008841AE">
        <w:rPr>
          <w:rFonts w:ascii="Arial" w:eastAsia="標楷體" w:hAnsi="Arial" w:cs="Arial"/>
        </w:rPr>
        <w:t>臺灣期貨交易所股份有限公司「</w:t>
      </w:r>
      <w:proofErr w:type="gramStart"/>
      <w:r w:rsidRPr="008841AE">
        <w:rPr>
          <w:rFonts w:ascii="Arial" w:eastAsia="標楷體" w:hAnsi="Arial" w:cs="Arial"/>
        </w:rPr>
        <w:t>期信基金</w:t>
      </w:r>
      <w:proofErr w:type="gramEnd"/>
      <w:r w:rsidRPr="008841AE">
        <w:rPr>
          <w:rFonts w:ascii="Arial" w:eastAsia="標楷體" w:hAnsi="Arial" w:cs="Arial"/>
        </w:rPr>
        <w:t>資訊觀測站」</w:t>
      </w:r>
    </w:p>
    <w:p w:rsidR="00C7547E" w:rsidRPr="008841AE" w:rsidRDefault="003D3D61" w:rsidP="00CA3009">
      <w:pPr>
        <w:tabs>
          <w:tab w:val="left" w:pos="2835"/>
          <w:tab w:val="left" w:pos="5245"/>
          <w:tab w:val="left" w:pos="7655"/>
        </w:tabs>
        <w:snapToGrid w:val="0"/>
        <w:spacing w:line="340" w:lineRule="exact"/>
        <w:ind w:firstLine="284"/>
        <w:rPr>
          <w:rFonts w:ascii="Arial" w:eastAsia="標楷體" w:hAnsi="Arial" w:cs="Arial"/>
        </w:rPr>
      </w:pPr>
      <w:r w:rsidRPr="008841AE">
        <w:rPr>
          <w:rFonts w:ascii="Arial" w:eastAsia="標楷體" w:hAnsi="Arial" w:cs="Arial"/>
        </w:rPr>
        <w:t>(D)</w:t>
      </w:r>
      <w:r w:rsidRPr="008841AE">
        <w:rPr>
          <w:rFonts w:ascii="Arial" w:eastAsia="標楷體" w:hAnsi="Arial" w:cs="Arial"/>
        </w:rPr>
        <w:t>臺灣集中保管結算所股份有限公司「</w:t>
      </w:r>
      <w:proofErr w:type="gramStart"/>
      <w:r w:rsidRPr="008841AE">
        <w:rPr>
          <w:rFonts w:ascii="Arial" w:eastAsia="標楷體" w:hAnsi="Arial" w:cs="Arial"/>
        </w:rPr>
        <w:t>期信基金</w:t>
      </w:r>
      <w:proofErr w:type="gramEnd"/>
      <w:r w:rsidRPr="008841AE">
        <w:rPr>
          <w:rFonts w:ascii="Arial" w:eastAsia="標楷體" w:hAnsi="Arial" w:cs="Arial"/>
        </w:rPr>
        <w:t>資訊觀測站」</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有關期貨信託事業應繳存之營業保證金，下列何者錯誤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以政府債券以外之有價證券繳存設置保證金或營業保證金者，該有價證券之種類，以上市或上櫃之金融債券及公司債為限</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以金融債券或公司債繳存者，其所取得債券係以貼現方式發行或折價發行之債券時，繳存額按發行價格計算</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繳存之債券如因市場價格變動，致低於應繳存金額已達百分之二十以上者，受託保管該保證金之金融機構應即通知該期貨信託事業自收受通知之日起三個營業日內補足該保證金</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僅專營期貨信託事業需</w:t>
      </w:r>
      <w:proofErr w:type="gramStart"/>
      <w:r w:rsidRPr="008841AE">
        <w:rPr>
          <w:rFonts w:ascii="Arial" w:eastAsia="標楷體" w:hAnsi="Arial" w:cs="Arial"/>
        </w:rPr>
        <w:t>提撥</w:t>
      </w:r>
      <w:proofErr w:type="gramEnd"/>
      <w:r w:rsidRPr="008841AE">
        <w:rPr>
          <w:rFonts w:ascii="Arial" w:eastAsia="標楷體" w:hAnsi="Arial" w:cs="Arial"/>
        </w:rPr>
        <w:t>營業保證金，因兼營期貨信託事業本業已有</w:t>
      </w:r>
      <w:proofErr w:type="gramStart"/>
      <w:r w:rsidRPr="008841AE">
        <w:rPr>
          <w:rFonts w:ascii="Arial" w:eastAsia="標楷體" w:hAnsi="Arial" w:cs="Arial"/>
        </w:rPr>
        <w:t>提撥</w:t>
      </w:r>
      <w:proofErr w:type="gramEnd"/>
      <w:r w:rsidRPr="008841AE">
        <w:rPr>
          <w:rFonts w:ascii="Arial" w:eastAsia="標楷體" w:hAnsi="Arial" w:cs="Arial"/>
        </w:rPr>
        <w:t>，故不適用相關規定</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有關期貨信託基金買回之申請規定，下列何者錯誤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期貨信託事業應依不同基金之特性，訂定受理買回申請之截止時間</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除能證明客戶係於截止時間前提出買回請求者，逾時申請時為利計算，應視為次二營業日之交易</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買回截止時間資訊應載明於基金公開說明書、相關銷售文件及公司網站</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期貨信託事業與銷售機構之銷售契約，應載明受理買回申請之截止時間對逾時申請之認定及其處理方式</w:t>
      </w:r>
    </w:p>
    <w:p w:rsidR="003D3D61" w:rsidRPr="003D3D61" w:rsidRDefault="003D3D61" w:rsidP="00CA3009">
      <w:pPr>
        <w:numPr>
          <w:ilvl w:val="0"/>
          <w:numId w:val="4"/>
        </w:numPr>
        <w:snapToGrid w:val="0"/>
        <w:spacing w:line="340" w:lineRule="exact"/>
        <w:ind w:left="284" w:hanging="426"/>
        <w:rPr>
          <w:rFonts w:ascii="Arial" w:eastAsia="標楷體" w:hAnsi="Arial" w:cs="Arial"/>
        </w:rPr>
      </w:pPr>
      <w:r w:rsidRPr="003D3D61">
        <w:rPr>
          <w:rFonts w:ascii="Arial" w:eastAsia="標楷體" w:hAnsi="Arial" w:cs="Arial"/>
        </w:rPr>
        <w:t>依據「期貨信託基金管理辦法」之規定，有關保本型期貨信託基金保本操作，下列何者錯誤</w:t>
      </w:r>
      <w:r w:rsidRPr="003D3D61">
        <w:rPr>
          <w:rFonts w:ascii="Arial" w:eastAsia="標楷體" w:hAnsi="Arial" w:cs="Arial"/>
        </w:rPr>
        <w:t>?</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(A)</w:t>
      </w:r>
      <w:r w:rsidRPr="008841AE">
        <w:rPr>
          <w:rFonts w:ascii="Arial" w:eastAsia="標楷體" w:hAnsi="Arial" w:cs="Arial"/>
        </w:rPr>
        <w:t>得投資國內固定收益商品，如投資標的為經</w:t>
      </w:r>
      <w:r w:rsidRPr="008841AE">
        <w:rPr>
          <w:rFonts w:ascii="Arial" w:eastAsia="標楷體" w:hAnsi="Arial" w:cs="Arial"/>
        </w:rPr>
        <w:t>Standard &amp;Poor</w:t>
      </w:r>
      <w:proofErr w:type="gramStart"/>
      <w:r w:rsidRPr="008841AE">
        <w:rPr>
          <w:rFonts w:ascii="Arial" w:eastAsia="標楷體" w:hAnsi="Arial" w:cs="Arial"/>
        </w:rPr>
        <w:t>’</w:t>
      </w:r>
      <w:proofErr w:type="gramEnd"/>
      <w:r w:rsidRPr="008841AE">
        <w:rPr>
          <w:rFonts w:ascii="Arial" w:eastAsia="標楷體" w:hAnsi="Arial" w:cs="Arial"/>
        </w:rPr>
        <w:t>s Corp.</w:t>
      </w:r>
      <w:r w:rsidRPr="008841AE">
        <w:rPr>
          <w:rFonts w:ascii="Arial" w:eastAsia="標楷體" w:hAnsi="Arial" w:cs="Arial"/>
        </w:rPr>
        <w:t>評定，債務發行評等達</w:t>
      </w:r>
      <w:r w:rsidRPr="008841AE">
        <w:rPr>
          <w:rFonts w:ascii="Arial" w:eastAsia="標楷體" w:hAnsi="Arial" w:cs="Arial"/>
        </w:rPr>
        <w:t>BBB</w:t>
      </w:r>
      <w:r w:rsidRPr="008841AE">
        <w:rPr>
          <w:rFonts w:ascii="Arial" w:eastAsia="標楷體" w:hAnsi="Arial" w:cs="Arial"/>
        </w:rPr>
        <w:t>級（含）以上之次順位債券或無擔保債券</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(B)</w:t>
      </w:r>
      <w:r w:rsidRPr="008841AE">
        <w:rPr>
          <w:rFonts w:ascii="Arial" w:eastAsia="標楷體" w:hAnsi="Arial" w:cs="Arial"/>
        </w:rPr>
        <w:t>保本型期貨信託基金保本操作之本金部分，不得投資外國固定收益商品</w:t>
      </w:r>
    </w:p>
    <w:p w:rsidR="003D3D61"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(C)</w:t>
      </w:r>
      <w:r w:rsidRPr="008841AE">
        <w:rPr>
          <w:rFonts w:ascii="Arial" w:eastAsia="標楷體" w:hAnsi="Arial" w:cs="Arial"/>
        </w:rPr>
        <w:t>保本型期貨信託基金保本操作之本金以定期存款保存時，以一年期以上定期存款為限</w:t>
      </w:r>
    </w:p>
    <w:p w:rsidR="00581DE0" w:rsidRPr="008841AE" w:rsidRDefault="003D3D61" w:rsidP="00CA3009">
      <w:pPr>
        <w:tabs>
          <w:tab w:val="left" w:pos="2835"/>
          <w:tab w:val="left" w:pos="5245"/>
          <w:tab w:val="left" w:pos="7655"/>
        </w:tabs>
        <w:snapToGrid w:val="0"/>
        <w:spacing w:line="340" w:lineRule="exact"/>
        <w:ind w:leftChars="116" w:left="564" w:hanging="286"/>
        <w:rPr>
          <w:rFonts w:ascii="Arial" w:eastAsia="標楷體" w:hAnsi="Arial" w:cs="Arial"/>
        </w:rPr>
      </w:pPr>
      <w:r w:rsidRPr="008841AE">
        <w:rPr>
          <w:rFonts w:ascii="Arial" w:eastAsia="標楷體" w:hAnsi="Arial" w:cs="Arial"/>
        </w:rPr>
        <w:t>(D)</w:t>
      </w:r>
      <w:r w:rsidRPr="008841AE">
        <w:rPr>
          <w:rFonts w:ascii="Arial" w:eastAsia="標楷體" w:hAnsi="Arial" w:cs="Arial"/>
        </w:rPr>
        <w:t>得投資國內固定收益商品，如投資標的為經</w:t>
      </w:r>
      <w:r w:rsidRPr="008841AE">
        <w:rPr>
          <w:rFonts w:ascii="Arial" w:eastAsia="標楷體" w:hAnsi="Arial" w:cs="Arial"/>
        </w:rPr>
        <w:t>Moody</w:t>
      </w:r>
      <w:proofErr w:type="gramStart"/>
      <w:r w:rsidRPr="008841AE">
        <w:rPr>
          <w:rFonts w:ascii="Arial" w:eastAsia="標楷體" w:hAnsi="Arial" w:cs="Arial"/>
        </w:rPr>
        <w:t>’</w:t>
      </w:r>
      <w:proofErr w:type="gramEnd"/>
      <w:r w:rsidRPr="008841AE">
        <w:rPr>
          <w:rFonts w:ascii="Arial" w:eastAsia="標楷體" w:hAnsi="Arial" w:cs="Arial"/>
        </w:rPr>
        <w:t>s Investors Service</w:t>
      </w:r>
      <w:r w:rsidRPr="008841AE">
        <w:rPr>
          <w:rFonts w:ascii="Arial" w:eastAsia="標楷體" w:hAnsi="Arial" w:cs="Arial"/>
        </w:rPr>
        <w:t>評定，債務發行評等達</w:t>
      </w:r>
      <w:r w:rsidRPr="008841AE">
        <w:rPr>
          <w:rFonts w:ascii="Arial" w:eastAsia="標楷體" w:hAnsi="Arial" w:cs="Arial"/>
        </w:rPr>
        <w:t>Baa2</w:t>
      </w:r>
      <w:r w:rsidRPr="008841AE">
        <w:rPr>
          <w:rFonts w:ascii="Arial" w:eastAsia="標楷體" w:hAnsi="Arial" w:cs="Arial"/>
        </w:rPr>
        <w:t>級（含）以上之次順位債券或無擔保債券</w:t>
      </w:r>
    </w:p>
    <w:sectPr w:rsidR="00581DE0" w:rsidRPr="008841AE" w:rsidSect="00CA3009">
      <w:pgSz w:w="11907" w:h="16840" w:code="9"/>
      <w:pgMar w:top="851" w:right="851" w:bottom="624" w:left="851"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10" w:rsidRDefault="00362C10" w:rsidP="00E8593B">
      <w:r>
        <w:separator/>
      </w:r>
    </w:p>
  </w:endnote>
  <w:endnote w:type="continuationSeparator" w:id="0">
    <w:p w:rsidR="00362C10" w:rsidRDefault="00362C10"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10" w:rsidRDefault="00362C10" w:rsidP="00E8593B">
      <w:r>
        <w:separator/>
      </w:r>
    </w:p>
  </w:footnote>
  <w:footnote w:type="continuationSeparator" w:id="0">
    <w:p w:rsidR="00362C10" w:rsidRDefault="00362C10"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C783EAA"/>
    <w:multiLevelType w:val="hybridMultilevel"/>
    <w:tmpl w:val="AC247FA8"/>
    <w:lvl w:ilvl="0" w:tplc="D6E4A12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B61FE8"/>
    <w:multiLevelType w:val="hybridMultilevel"/>
    <w:tmpl w:val="8E82B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0"/>
  </w:num>
  <w:num w:numId="4">
    <w:abstractNumId w:val="5"/>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12B33"/>
    <w:rsid w:val="000547EB"/>
    <w:rsid w:val="000721F7"/>
    <w:rsid w:val="00072B7B"/>
    <w:rsid w:val="000735A7"/>
    <w:rsid w:val="00073F76"/>
    <w:rsid w:val="00075903"/>
    <w:rsid w:val="000809B3"/>
    <w:rsid w:val="00084754"/>
    <w:rsid w:val="000857CB"/>
    <w:rsid w:val="00093315"/>
    <w:rsid w:val="000C4B85"/>
    <w:rsid w:val="000D72A1"/>
    <w:rsid w:val="00102533"/>
    <w:rsid w:val="0010558A"/>
    <w:rsid w:val="00106EE8"/>
    <w:rsid w:val="001121B0"/>
    <w:rsid w:val="00113371"/>
    <w:rsid w:val="00126DC6"/>
    <w:rsid w:val="00134A25"/>
    <w:rsid w:val="00150536"/>
    <w:rsid w:val="001B254B"/>
    <w:rsid w:val="001B2F73"/>
    <w:rsid w:val="001B510A"/>
    <w:rsid w:val="001F30AD"/>
    <w:rsid w:val="001F5E2E"/>
    <w:rsid w:val="001F6355"/>
    <w:rsid w:val="0020006F"/>
    <w:rsid w:val="002022E5"/>
    <w:rsid w:val="00207A08"/>
    <w:rsid w:val="00227349"/>
    <w:rsid w:val="00255939"/>
    <w:rsid w:val="00265A27"/>
    <w:rsid w:val="002A27F0"/>
    <w:rsid w:val="002A6422"/>
    <w:rsid w:val="002C1DB3"/>
    <w:rsid w:val="002D2E98"/>
    <w:rsid w:val="00312B8E"/>
    <w:rsid w:val="0031391A"/>
    <w:rsid w:val="0032224F"/>
    <w:rsid w:val="00344BB9"/>
    <w:rsid w:val="00347C26"/>
    <w:rsid w:val="00352D5B"/>
    <w:rsid w:val="003575B2"/>
    <w:rsid w:val="00362C10"/>
    <w:rsid w:val="003638A4"/>
    <w:rsid w:val="00366EB1"/>
    <w:rsid w:val="003716A6"/>
    <w:rsid w:val="003744B0"/>
    <w:rsid w:val="003D03A8"/>
    <w:rsid w:val="003D34CD"/>
    <w:rsid w:val="003D3D61"/>
    <w:rsid w:val="003E531C"/>
    <w:rsid w:val="004025E3"/>
    <w:rsid w:val="00423EAC"/>
    <w:rsid w:val="00430CF8"/>
    <w:rsid w:val="00440985"/>
    <w:rsid w:val="00453B90"/>
    <w:rsid w:val="004A5655"/>
    <w:rsid w:val="004B4840"/>
    <w:rsid w:val="004C5A52"/>
    <w:rsid w:val="004D1816"/>
    <w:rsid w:val="004D42BB"/>
    <w:rsid w:val="004D48AA"/>
    <w:rsid w:val="004E0C29"/>
    <w:rsid w:val="004E2D08"/>
    <w:rsid w:val="00531038"/>
    <w:rsid w:val="00550D86"/>
    <w:rsid w:val="00570689"/>
    <w:rsid w:val="00571D73"/>
    <w:rsid w:val="00581DE0"/>
    <w:rsid w:val="005A660D"/>
    <w:rsid w:val="005B2597"/>
    <w:rsid w:val="005F3478"/>
    <w:rsid w:val="00611505"/>
    <w:rsid w:val="00617F37"/>
    <w:rsid w:val="00624A0B"/>
    <w:rsid w:val="006266D8"/>
    <w:rsid w:val="006453C8"/>
    <w:rsid w:val="006579B6"/>
    <w:rsid w:val="00662640"/>
    <w:rsid w:val="00662730"/>
    <w:rsid w:val="00684D62"/>
    <w:rsid w:val="00686365"/>
    <w:rsid w:val="006A5FC1"/>
    <w:rsid w:val="006D2FF5"/>
    <w:rsid w:val="006E11A2"/>
    <w:rsid w:val="006E1901"/>
    <w:rsid w:val="006F5B5E"/>
    <w:rsid w:val="006F7603"/>
    <w:rsid w:val="006F7F38"/>
    <w:rsid w:val="0073675F"/>
    <w:rsid w:val="00747DB8"/>
    <w:rsid w:val="00756A4E"/>
    <w:rsid w:val="007628F2"/>
    <w:rsid w:val="007653FA"/>
    <w:rsid w:val="007730E3"/>
    <w:rsid w:val="00775098"/>
    <w:rsid w:val="00783C8B"/>
    <w:rsid w:val="00790F83"/>
    <w:rsid w:val="007925DF"/>
    <w:rsid w:val="007928FD"/>
    <w:rsid w:val="007A56DF"/>
    <w:rsid w:val="007B2B5D"/>
    <w:rsid w:val="007B53F2"/>
    <w:rsid w:val="007B542E"/>
    <w:rsid w:val="007E6D70"/>
    <w:rsid w:val="007F011A"/>
    <w:rsid w:val="007F4808"/>
    <w:rsid w:val="007F4962"/>
    <w:rsid w:val="007F6132"/>
    <w:rsid w:val="00801923"/>
    <w:rsid w:val="00821D0E"/>
    <w:rsid w:val="00827CB0"/>
    <w:rsid w:val="00832732"/>
    <w:rsid w:val="00842FF7"/>
    <w:rsid w:val="0085132D"/>
    <w:rsid w:val="00864B7F"/>
    <w:rsid w:val="0088035D"/>
    <w:rsid w:val="008841AE"/>
    <w:rsid w:val="008873FA"/>
    <w:rsid w:val="0089489B"/>
    <w:rsid w:val="00896DD6"/>
    <w:rsid w:val="008D0072"/>
    <w:rsid w:val="008D024C"/>
    <w:rsid w:val="008D1AFB"/>
    <w:rsid w:val="008E5E34"/>
    <w:rsid w:val="00901D9A"/>
    <w:rsid w:val="00924F97"/>
    <w:rsid w:val="00952872"/>
    <w:rsid w:val="00954ED0"/>
    <w:rsid w:val="00961B79"/>
    <w:rsid w:val="0098137A"/>
    <w:rsid w:val="009859E8"/>
    <w:rsid w:val="009A0D59"/>
    <w:rsid w:val="009A6834"/>
    <w:rsid w:val="009B156D"/>
    <w:rsid w:val="009B25EF"/>
    <w:rsid w:val="009B64BA"/>
    <w:rsid w:val="009C4929"/>
    <w:rsid w:val="00A0243F"/>
    <w:rsid w:val="00A102C5"/>
    <w:rsid w:val="00A1727D"/>
    <w:rsid w:val="00A30E64"/>
    <w:rsid w:val="00A4006A"/>
    <w:rsid w:val="00A47F42"/>
    <w:rsid w:val="00A50369"/>
    <w:rsid w:val="00A5195F"/>
    <w:rsid w:val="00A63B09"/>
    <w:rsid w:val="00A82CD4"/>
    <w:rsid w:val="00A93A55"/>
    <w:rsid w:val="00AA011D"/>
    <w:rsid w:val="00AB272C"/>
    <w:rsid w:val="00AB48A6"/>
    <w:rsid w:val="00AE015E"/>
    <w:rsid w:val="00AF3A68"/>
    <w:rsid w:val="00AF535B"/>
    <w:rsid w:val="00B03266"/>
    <w:rsid w:val="00B24777"/>
    <w:rsid w:val="00B349F9"/>
    <w:rsid w:val="00B42E3E"/>
    <w:rsid w:val="00B64B89"/>
    <w:rsid w:val="00B64BC6"/>
    <w:rsid w:val="00B679D0"/>
    <w:rsid w:val="00B7209F"/>
    <w:rsid w:val="00B80876"/>
    <w:rsid w:val="00B872EF"/>
    <w:rsid w:val="00B931DB"/>
    <w:rsid w:val="00BD1878"/>
    <w:rsid w:val="00BD6634"/>
    <w:rsid w:val="00BE2695"/>
    <w:rsid w:val="00BF3379"/>
    <w:rsid w:val="00C011D5"/>
    <w:rsid w:val="00C05779"/>
    <w:rsid w:val="00C149C7"/>
    <w:rsid w:val="00C24BA9"/>
    <w:rsid w:val="00C362BF"/>
    <w:rsid w:val="00C6155E"/>
    <w:rsid w:val="00C7547E"/>
    <w:rsid w:val="00C8538F"/>
    <w:rsid w:val="00C86CBF"/>
    <w:rsid w:val="00C903AD"/>
    <w:rsid w:val="00C96296"/>
    <w:rsid w:val="00CA0871"/>
    <w:rsid w:val="00CA3009"/>
    <w:rsid w:val="00CA5D90"/>
    <w:rsid w:val="00CA7141"/>
    <w:rsid w:val="00CC079A"/>
    <w:rsid w:val="00CD4551"/>
    <w:rsid w:val="00CE14EB"/>
    <w:rsid w:val="00CE342F"/>
    <w:rsid w:val="00CF0CE3"/>
    <w:rsid w:val="00D237F2"/>
    <w:rsid w:val="00D32414"/>
    <w:rsid w:val="00D916B6"/>
    <w:rsid w:val="00DB0D89"/>
    <w:rsid w:val="00DB47CA"/>
    <w:rsid w:val="00DB64D9"/>
    <w:rsid w:val="00DC13B3"/>
    <w:rsid w:val="00DC551F"/>
    <w:rsid w:val="00DC77FB"/>
    <w:rsid w:val="00DD26A9"/>
    <w:rsid w:val="00E07642"/>
    <w:rsid w:val="00E15946"/>
    <w:rsid w:val="00E31593"/>
    <w:rsid w:val="00E50721"/>
    <w:rsid w:val="00E7199F"/>
    <w:rsid w:val="00E758FF"/>
    <w:rsid w:val="00E82CEC"/>
    <w:rsid w:val="00E84112"/>
    <w:rsid w:val="00E8593B"/>
    <w:rsid w:val="00E96658"/>
    <w:rsid w:val="00EA0878"/>
    <w:rsid w:val="00EB0D6E"/>
    <w:rsid w:val="00EB1649"/>
    <w:rsid w:val="00EC1142"/>
    <w:rsid w:val="00EC17DF"/>
    <w:rsid w:val="00EC2C0B"/>
    <w:rsid w:val="00ED758C"/>
    <w:rsid w:val="00F06011"/>
    <w:rsid w:val="00F1464C"/>
    <w:rsid w:val="00F22445"/>
    <w:rsid w:val="00F30DDC"/>
    <w:rsid w:val="00F31F7C"/>
    <w:rsid w:val="00F56B74"/>
    <w:rsid w:val="00F56BC3"/>
    <w:rsid w:val="00F64461"/>
    <w:rsid w:val="00F7396D"/>
    <w:rsid w:val="00FC4862"/>
    <w:rsid w:val="00FD18E1"/>
    <w:rsid w:val="00FD3C24"/>
    <w:rsid w:val="00FD6421"/>
    <w:rsid w:val="00FD7AF8"/>
    <w:rsid w:val="00FF3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D1C59-A9FF-4454-9054-EEFB060A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7450</Words>
  <Characters>759</Characters>
  <Application>Microsoft Office Word</Application>
  <DocSecurity>0</DocSecurity>
  <Lines>6</Lines>
  <Paragraphs>16</Paragraphs>
  <ScaleCrop>false</ScaleCrop>
  <Company>Microsoft</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2020-12-01T02:12:00Z</cp:lastPrinted>
  <dcterms:created xsi:type="dcterms:W3CDTF">2020-12-07T06:14:00Z</dcterms:created>
  <dcterms:modified xsi:type="dcterms:W3CDTF">2020-12-07T06:14:00Z</dcterms:modified>
</cp:coreProperties>
</file>